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1"/>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项目名称：2026年南通市通州区公安局DNA实验室耗材采购项目</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项目编号：JSZC-320612-HSGL-G2026-0021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采购人：南通市通州区公安局</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采购代理机构：江苏衡晟项目管理咨询有限公司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2026年4月</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招标文件备案表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8"/>
      </w:tblGrid>
      <w:tr>
        <w:trPr>
          <w:trHeight w:val="43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top"/>
            <w:textDirection w:val="lrTb"/>
            <w:noWrap w:val="false"/>
          </w:tcPr>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招标代理：(盖章)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12960"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04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   年 月 日</w:t>
            </w:r>
            <w:r/>
          </w:p>
        </w:tc>
      </w:tr>
      <w:tr>
        <w:trPr>
          <w:trHeight w:val="6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vAlign w:val="top"/>
            <w:textDirection w:val="lrTb"/>
            <w:noWrap w:val="false"/>
          </w:tcPr>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采购人：(盖章)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 期：  年 月 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受[南通市通州区公安局]的委托，江苏衡晟项目管理咨询有限公司就2026年南通市通州区公安局DNA实验室耗材采购项目进行公开招标采购，欢迎符合条件的供应商投标。</w:t>
      </w:r>
      <w:r/>
    </w:p>
    <w:p>
      <w:pPr>
        <w:ind w:left="0" w:right="0" w:firstLine="560"/>
        <w:jc w:val="both"/>
        <w:spacing w:before="0" w:after="0" w:line="31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560"/>
        <w:jc w:val="both"/>
        <w:spacing w:before="0" w:after="0" w:line="31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2026年南通市通州区公安局DNA实验室耗材采购项目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b/>
          <w:color w:val="000000"/>
          <w:sz w:val="24"/>
          <w:u w:val="single"/>
        </w:rPr>
        <w:t xml:space="preserve">2026年6月3日9点00分</w:t>
      </w:r>
      <w:r>
        <w:rPr>
          <w:rFonts w:ascii="SimSun" w:hAnsi="SimSun" w:eastAsia="SimSun" w:cs="SimSun"/>
          <w:color w:val="000000"/>
          <w:sz w:val="24"/>
          <w:u w:val="single"/>
        </w:rPr>
        <w:t xml:space="preserve">（</w:t>
      </w:r>
      <w:r>
        <w:rPr>
          <w:rFonts w:ascii="SimSun" w:hAnsi="SimSun" w:eastAsia="SimSun" w:cs="SimSun"/>
          <w:color w:val="000000"/>
          <w:sz w:val="24"/>
        </w:rPr>
        <w:t xml:space="preserve">北京时间）前递交投标文件。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w:t>
      </w:r>
      <w:r>
        <w:rPr>
          <w:rFonts w:ascii="SimSun" w:hAnsi="SimSun" w:eastAsia="SimSun" w:cs="SimSun"/>
          <w:b/>
          <w:color w:val="000000"/>
          <w:sz w:val="24"/>
          <w:highlight w:val="white"/>
        </w:rPr>
        <w:t xml:space="preserve">JSZC-320612-HSGL-G2026-0021</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2.项目名称：2026年南通市通州区公安局DNA实验室耗材采购项目</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w:t>
      </w:r>
      <w:r>
        <w:rPr>
          <w:rFonts w:ascii="SimSun" w:hAnsi="SimSun" w:eastAsia="SimSun" w:cs="SimSun"/>
          <w:color w:val="000000"/>
          <w:sz w:val="24"/>
          <w:u w:val="single"/>
        </w:rPr>
        <w:t xml:space="preserve">125万元</w:t>
      </w:r>
      <w:r>
        <w:rPr>
          <w:rFonts w:ascii="SimSun" w:hAnsi="SimSun" w:eastAsia="SimSun" w:cs="SimSun"/>
          <w:color w:val="000000"/>
          <w:sz w:val="24"/>
        </w:rPr>
        <w:t xml:space="preserve">。</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4.最高限价：本项目最高限价为人民币</w:t>
      </w:r>
      <w:r>
        <w:rPr>
          <w:rFonts w:ascii="SimSun" w:hAnsi="SimSun" w:eastAsia="SimSun" w:cs="SimSun"/>
          <w:color w:val="000000"/>
          <w:sz w:val="24"/>
          <w:u w:val="single"/>
        </w:rPr>
        <w:t xml:space="preserve">125万元，</w:t>
      </w:r>
      <w:r>
        <w:rPr>
          <w:rFonts w:ascii="SimSun" w:hAnsi="SimSun" w:eastAsia="SimSun" w:cs="SimSun"/>
          <w:color w:val="000000"/>
          <w:sz w:val="24"/>
        </w:rPr>
        <w:t xml:space="preserve">投标报价超过最高限价的为无效标。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5.采购需求：南通市通州区公安局DNA实验室耗材采购，具体要求详见采购文件第四章。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6.合同履行期限：签订合同后30个日历天内供货至采购人指定地点并保证一次性通过验收。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7.本项目项目类型为：货物类。</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8.本次采购标的对应的中小企业划分标准所属行业为：工业。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9.项目是否专门面向中小企业采购：是。</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1.2.上一年度的财务审计报告（成立不满一年无需提供）或开户银行资信证明；</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rPr>
          <w:rFonts w:ascii="SimSun" w:hAnsi="SimSun" w:eastAsia="SimSun" w:cs="SimSun"/>
          <w:b/>
          <w:color w:val="000000"/>
          <w:sz w:val="24"/>
        </w:rPr>
        <w:t xml:space="preserve">《国务院办公厅关于在政府采购中实施本国产品标准及相关政策的通知》</w:t>
      </w:r>
      <w:r>
        <w:rPr>
          <w:rFonts w:ascii="SimSun" w:hAnsi="SimSun" w:eastAsia="SimSun" w:cs="SimSun"/>
          <w:color w:val="000000"/>
          <w:sz w:val="24"/>
        </w:rPr>
        <w:t xml:space="preserve">。</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3.1、小微型企业价格扣除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（2）供应商需按照《政府采购促进中小企业发展管理办法》（财库﹝2020﹞46 号）的规定提供相应的《中小企业声明函》。</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3.2、残疾人福利单位价格扣除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（1）本项目对残疾人福利性单位，给予10%的价格扣除，用扣除后的价格参与评审。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3.3、监狱和戒毒企业价格扣除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（1）本项目对监狱和戒毒企业（简称监狱企业）给予10%的价格扣除，用扣除后的价格参与评审。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3.4、残疾人福利单位、监狱企业属于小型、微型企业的，不重复享受政策。</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3.6、联合体各方均为小型、微型企业（残疾人福利单位、监狱企业）的，联合体享受上述同类价格扣除，用扣除后的价格参与评审。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3.7、专门面向中小企业采购的项目或者采购包，不再执行价格评审优惠的扶持政策。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rPr>
          <w:rFonts w:ascii="SimSun" w:hAnsi="SimSun" w:eastAsia="SimSun" w:cs="SimSun"/>
          <w:b/>
          <w:color w:val="000000"/>
          <w:sz w:val="24"/>
        </w:rPr>
        <w:t xml:space="preserve">采购本国产品的支持政策</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本项目政府采购活动中既有本国产品又有非本国产品参与竞争的，依法对本国产品给予价格评审优惠，对本国产品的报价给予20%的价格扣除，用扣除后的价格参与评审。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2026年6月3日9点00分</w:t>
      </w:r>
      <w:r>
        <w:rPr>
          <w:rFonts w:ascii="SimSun" w:hAnsi="SimSun" w:eastAsia="SimSun" w:cs="SimSun"/>
          <w:color w:val="000000"/>
          <w:sz w:val="24"/>
        </w:rPr>
        <w:t xml:space="preserve">（北京时间）。</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招标文件公告期限为自本公告发布之日起5个工作日。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本次招标不收取投标保证金。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六、本次招标联系方式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采购人：南通市通州区公安局</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地址：南通市通州区杏园路1号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联系人：张先生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电话：0513-86020158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名称：江苏衡晟项目管理咨询有限公司</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址：通州区朝霞路奥建大厦</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联系方式：15106289000</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交易系统软件维护人员：0513-59001950 0519-86722801</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投标人应自行承担所有与参加投标有关的费用，无论投标过程中的做法和结果如何，江苏衡晟项目管理咨询有限公司 （以下简称采购代理机构）在任何情况下均无义务和责任承担这些费用。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4.2本次招标采购代理机构和采购人不收取标书工本费、南通市通州区公共资源交易中心不收取中标服务费。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中标单位需支付招标代理服务费，收费标准依据《关于印发江苏省招标代理服务收费的指导意见》苏招协【2022】002文计取，按差额定率分档累进法计算汇总后的七折计取。费用已包含在投标报价中，请各标段投标单位报价时综合考虑。</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1615"/>
        <w:gridCol w:w="1586"/>
        <w:gridCol w:w="13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center"/>
            <w:textDirection w:val="lrTb"/>
            <w:noWrap w:val="false"/>
          </w:tcPr>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50</w:t>
            </w:r>
            <w:r>
              <w:rPr>
                <w:rFonts w:ascii="SimSun" w:hAnsi="SimSun" w:eastAsia="SimSun" w:cs="SimSun"/>
                <w:color w:val="000000"/>
                <w:sz w:val="24"/>
              </w:rPr>
              <w:t xml:space="preserve">万元以下（含</w:t>
            </w:r>
            <w:r>
              <w:rPr>
                <w:rFonts w:ascii="Calibri" w:hAnsi="Calibri" w:eastAsia="Calibri" w:cs="Calibri"/>
                <w:color w:val="000000"/>
                <w:sz w:val="24"/>
              </w:rPr>
              <w:t xml:space="preserve">50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50</w:t>
            </w:r>
            <w:r>
              <w:rPr>
                <w:rFonts w:ascii="SimSun" w:hAnsi="SimSun" w:eastAsia="SimSun" w:cs="SimSun"/>
                <w:color w:val="000000"/>
                <w:sz w:val="24"/>
              </w:rPr>
              <w:t xml:space="preserve">万元</w:t>
            </w:r>
            <w:r>
              <w:rPr>
                <w:rFonts w:ascii="Calibri" w:hAnsi="Calibri" w:eastAsia="Calibri" w:cs="Calibri"/>
                <w:color w:val="000000"/>
                <w:sz w:val="24"/>
              </w:rPr>
              <w:t xml:space="preserve">-400</w:t>
            </w:r>
            <w:r>
              <w:rPr>
                <w:rFonts w:ascii="SimSun" w:hAnsi="SimSun" w:eastAsia="SimSun" w:cs="SimSun"/>
                <w:color w:val="000000"/>
                <w:sz w:val="24"/>
              </w:rPr>
              <w:t xml:space="preserve">万元（含</w:t>
            </w:r>
            <w:r>
              <w:rPr>
                <w:rFonts w:ascii="Calibri" w:hAnsi="Calibri" w:eastAsia="Calibri" w:cs="Calibri"/>
                <w:color w:val="000000"/>
                <w:sz w:val="24"/>
              </w:rPr>
              <w:t xml:space="preserve">400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400</w:t>
            </w:r>
            <w:r>
              <w:rPr>
                <w:rFonts w:ascii="SimSun" w:hAnsi="SimSun" w:eastAsia="SimSun" w:cs="SimSun"/>
                <w:color w:val="000000"/>
                <w:sz w:val="24"/>
              </w:rPr>
              <w:t xml:space="preserve">万元—</w:t>
            </w:r>
            <w:r>
              <w:rPr>
                <w:rFonts w:ascii="Calibri" w:hAnsi="Calibri" w:eastAsia="Calibri" w:cs="Calibri"/>
                <w:color w:val="000000"/>
                <w:sz w:val="24"/>
              </w:rPr>
              <w:t xml:space="preserve">1000</w:t>
            </w:r>
            <w:r>
              <w:rPr>
                <w:rFonts w:ascii="SimSun" w:hAnsi="SimSun" w:eastAsia="SimSun" w:cs="SimSun"/>
                <w:color w:val="000000"/>
                <w:sz w:val="24"/>
              </w:rPr>
              <w:t xml:space="preserve">万元（含</w:t>
            </w:r>
            <w:r>
              <w:rPr>
                <w:rFonts w:ascii="Calibri" w:hAnsi="Calibri" w:eastAsia="Calibri" w:cs="Calibri"/>
                <w:color w:val="000000"/>
                <w:sz w:val="24"/>
              </w:rPr>
              <w:t xml:space="preserve">1000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0.8%</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1000</w:t>
            </w:r>
            <w:r>
              <w:rPr>
                <w:rFonts w:ascii="SimSun" w:hAnsi="SimSun" w:eastAsia="SimSun" w:cs="SimSun"/>
                <w:color w:val="000000"/>
                <w:sz w:val="24"/>
              </w:rPr>
              <w:t xml:space="preserve">万元—</w:t>
            </w:r>
            <w:r>
              <w:rPr>
                <w:rFonts w:ascii="Calibri" w:hAnsi="Calibri" w:eastAsia="Calibri" w:cs="Calibri"/>
                <w:color w:val="000000"/>
                <w:sz w:val="24"/>
              </w:rPr>
              <w:t xml:space="preserve">5000</w:t>
            </w:r>
            <w:r>
              <w:rPr>
                <w:rFonts w:ascii="SimSun" w:hAnsi="SimSun" w:eastAsia="SimSun" w:cs="SimSun"/>
                <w:color w:val="000000"/>
                <w:sz w:val="24"/>
              </w:rPr>
              <w:t xml:space="preserve">万元（含</w:t>
            </w:r>
            <w:r>
              <w:rPr>
                <w:rFonts w:ascii="Calibri" w:hAnsi="Calibri" w:eastAsia="Calibri" w:cs="Calibri"/>
                <w:color w:val="000000"/>
                <w:sz w:val="24"/>
              </w:rPr>
              <w:t xml:space="preserve">5000</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0.55%</w:t>
            </w:r>
            <w:r/>
          </w:p>
        </w:tc>
      </w:tr>
    </w:tbl>
    <w:p>
      <w:pPr>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Calibri" w:hAnsi="Calibri" w:eastAsia="Calibri" w:cs="Calibri"/>
          <w:color w:val="000000"/>
          <w:sz w:val="24"/>
        </w:rPr>
        <w:t xml:space="preserve">1</w:t>
      </w:r>
      <w:r>
        <w:rPr>
          <w:rFonts w:ascii="SimSun" w:hAnsi="SimSun" w:eastAsia="SimSun" w:cs="SimSun"/>
          <w:color w:val="000000"/>
          <w:sz w:val="24"/>
        </w:rPr>
        <w:t xml:space="preserve">万元</w:t>
      </w:r>
      <w:r>
        <w:rPr>
          <w:rFonts w:ascii="Calibri" w:hAnsi="Calibri" w:eastAsia="Calibri" w:cs="Calibri"/>
          <w:color w:val="000000"/>
          <w:sz w:val="24"/>
        </w:rPr>
        <w:t xml:space="preserve">+</w:t>
      </w:r>
      <w:r>
        <w:rPr>
          <w:rFonts w:ascii="SimSun" w:hAnsi="SimSun" w:eastAsia="SimSun" w:cs="SimSun"/>
          <w:color w:val="000000"/>
          <w:sz w:val="24"/>
        </w:rPr>
        <w:t xml:space="preserve">（中标价</w:t>
      </w:r>
      <w:r>
        <w:rPr>
          <w:rFonts w:ascii="Calibri" w:hAnsi="Calibri" w:eastAsia="Calibri" w:cs="Calibri"/>
          <w:color w:val="000000"/>
          <w:sz w:val="24"/>
        </w:rPr>
        <w:t xml:space="preserve">-50</w:t>
      </w:r>
      <w:r>
        <w:rPr>
          <w:rFonts w:ascii="SimSun" w:hAnsi="SimSun" w:eastAsia="SimSun" w:cs="SimSun"/>
          <w:color w:val="000000"/>
          <w:sz w:val="24"/>
        </w:rPr>
        <w:t xml:space="preserve">万元）</w:t>
      </w:r>
      <w:r>
        <w:rPr>
          <w:rFonts w:ascii="Calibri" w:hAnsi="Calibri" w:eastAsia="Calibri" w:cs="Calibri"/>
          <w:color w:val="000000"/>
          <w:sz w:val="24"/>
        </w:rPr>
        <w:t xml:space="preserve">*1.5%</w:t>
      </w:r>
      <w:r>
        <w:rPr>
          <w:rFonts w:ascii="SimSun" w:hAnsi="SimSun" w:eastAsia="SimSun" w:cs="SimSun"/>
          <w:color w:val="000000"/>
          <w:sz w:val="24"/>
        </w:rPr>
        <w:t xml:space="preserve">）</w:t>
      </w:r>
      <w:r>
        <w:rPr>
          <w:rFonts w:ascii="Calibri" w:hAnsi="Calibri" w:eastAsia="Calibri" w:cs="Calibri"/>
          <w:color w:val="000000"/>
          <w:sz w:val="24"/>
        </w:rPr>
        <w:t xml:space="preserve">*70%</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任何要求对招标文件进行澄清的投标人，应在投标截止期十日前按招标公告中的通讯地址，以书面形式通知采购代理机构。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在投标截止时间前，采购代理机构可以对招标文件进行修改。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采购代理机构有权按照法定的要求推迟投标截止日期和开标日期。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三、投标文件的编制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投标人提交的投标文件以及投标人与采购代理机构就有关投标的所有来往通知、函件和文件均应使用简体中文。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投标人编写的投标文件应包括资格证明文件、商务技术文件、符合性证明文件、投标报价文件、其他证明文件、投标函、开标一览表等部分。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15.1投标有效期为采购代理机构规定的开标之日后六十（60）天。投标有效期比规定短的将被视为未实质性响应招标文件而予以拒绝。</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四、投标文件的递交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17、电子投标文件的递交</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18、投标截止日期</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采购代理机构可以按照规定，通过修改招标文件酌情延长投标截止日期，在此情况下，投标人的所有权利和义务以及投标人受制的截止日期均应以延长后新的截止日期为准。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采购代理机构拒绝接收在其规定的投标截止时间后上传的任何投标文件。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五、开标与评标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操作手册》规定，参加开标活动和在苏采云系统规定的时间内对投标文件进行解密。《（苏采云）供应商操作手册》下载网址：http://jszfcg.jsczt.cn/。</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开标后，采购代理机构将立即组织评标委员会（以下简称评委会）进行评标。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采购代理机构和评标委员会不向未中标的投标人解释未中标原因，也不公布评标过程中的相关细节。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（4）总价金额与按单价汇总金额不一致的，以单价金额计算结果为准。同时出现两种以上错误的，按照前款规定的顺序修正。</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26.1.7不符合招标文件中规定的实质性要求和条件的（本招标文件中斜体且有下划线部分为实质性要求和条件）。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26.2.1符合专业条件的供应商或者对招标文件作实质响应的供应商不足三家的。27.2.2出现影响采购公正的违法、违规行为的。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六、定标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4"/>
        </w:rPr>
        <w:t xml:space="preserve">7、确定中标单位</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采购代理机构将在“江苏政府采购网”发布中标公告，公告期限为1个工作日。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采购人及采购代理机构只接收以纸质原件形式送达的质疑,建议供应商尽量通过邮寄方式提交质疑（采购人和采购代理机构不接受未填写快递运单的快件）。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七、授予合同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签订合同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32、政府采购履约资金扶持政策</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33、履约保证金</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34、商品包装环保要求：应当按《关于印发〈商品包装政府采购需求标准（试行）〉、〈快递包装政府采购需求标准（试行）〉的通知》（财办库〔2020〕123号）文件执行。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 3 层，空隙率不大于40%；</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（2）商品包装尽可能使用单一材质的包装材料，如因功能需求必需使用不同材质，不同材质间应便于分离；</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（3）商品包装中铅、汞、镉、六价铬的总含量应不大于100mg/kg；</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（4）商品包装印刷使用的油墨中挥发性有机化合物(VOCs)含量应不大于 5%（以重量计）；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（5）塑料材质商品包装上呈现的印刷颜色不得超过 6 色；</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（6）纸质商品包装应使用 75%以上的可再生纤维原料生产；</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（7）木质商品包装的原料应来源于可持续性森林。</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快递包装环保要求：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（1）快递包装中重金属（铅、汞、镉、六价铬）总量应不大于 100mg/kg；</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（2）快递包装印刷使用的油墨中不应添加邻苯二甲酸酯，其挥发性有机化合物(VOCs)含量应不大于5%（以重量计）；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（3）快递包装中使用纸基材的包装材料，纸基材中的有机氯的含量应不大于 150 mg/kg；</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（5）快递中使用的塑料包装袋不得使用聚氯乙烯作为原料，且原料应为单一材质制成，生物分解率大于60%；</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（6）快递中使用的充气类填充物不得使用聚氯乙烯作为原料，且原料为单一材质制成，生物分解率大于60%；</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（7）快递中使用的集装袋应为单一材质制成，其重复使用次数应不小于 80 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（8）快递中应使用幅宽不大于45mm 的生物降解胶带；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（9）快递包装中不得使用溶剂型胶粘剂；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（11）快递应使用电子面单；</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（12）直接使用商品包装作为快递包装的商品，其商品包装满足《商品包装政府采购需求标准（试行）》即可；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（13）快递包装产品质量和封装方式应符合相关国家或行业标准技术指标要求。</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（如项目类型为“货物”，投标时供应商提供承诺函，承诺函需对以上要求逐一作出响应。采购人在必要时可要求中标供应商在履约验收环节出具检测报告。）</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（1）采购数据中心相关设备、运维服务，应当有利于节约能源、环境保护和资源循环利用。</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（3）成交供应商未按合同约定提供设备或服务的，采购人依法追究其违约责任。对供应商提供虚假材料谋取中标、成交的，依法由相关部门予以处理。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绿色低碳管理目标和服务要求：在物业、合同能源管理等服务类采购项目中，要强化绿色低碳管理目标和服务要求，促进绿色产品和服务推广应用。</w:t>
      </w:r>
      <w:r/>
    </w:p>
    <w:p>
      <w:pPr>
        <w:ind w:left="0" w:right="0" w:firstLine="480"/>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履约验收的基本要求：中标供应商应按照合同约定的品种、时间、质量、数量等要求完成本项目。响应供应商应对其所投产品的品牌、型号等信息认真核实，确保满足采购需求，履约验收时将核对实际供货产品铭牌标识。响应产品与实际供货产品不一致的，将无法通过验收，由此导致的包括终止合同等一切后果将由响应供应商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35.3.履约验收的时间方式：政府采购合同约定的履约验收条件达到时，采购人应当在 5 个工作日内启动履约验收工作，并向供应商发出《政府采购履约验收通知单》。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35.4.履约验收的内容：涵盖实施项目的完整性，包含项目需求中的品种、数量、质量和技术要求和服务要求。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35.5.采购人、供应商应当对验收小组出具的验收意见进行确认，并形成政府采购履约验收书。</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第三章合同文本</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政府采购合同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项目名称：2026年南通市通州区公安局DNA实验室耗材采购项目</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93" w:right="63"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93" w:right="63"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63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0" w:right="0" w:firstLine="420"/>
        <w:jc w:val="both"/>
        <w:spacing w:before="300" w:after="20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采购人名称）以（政府采购方式）对（同前页项目名称）项目进行了采购。经（相关评定主体名称）评定，（中标供应商名称）为该项目中标供应商。现于中标通知书发出之日起三十日内，按照采购文件确定的事项签订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根据《中华人民共和国民法典》、《中华人民共和国政府采购法》等相关法律法规之规定，按照平等、自愿、公平和诚实信用的原则，经   （采购人名称）(以下简称：甲方)和   （中标供应商名称）(以下简称：乙方)协商一致，约定以下合同条款，以兹共同遵守、全面履行。</w:t>
      </w:r>
      <w:r/>
    </w:p>
    <w:p>
      <w:pPr>
        <w:pStyle w:val="646"/>
        <w:ind w:left="420" w:right="210" w:firstLine="420"/>
        <w:jc w:val="both"/>
        <w:spacing w:before="360" w:after="20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1.1 </w:t>
      </w:r>
      <w:r>
        <w:rPr>
          <w:rFonts w:ascii="SimSun" w:hAnsi="SimSun" w:eastAsia="SimSun" w:cs="SimSun"/>
          <w:b/>
          <w:color w:val="000000"/>
          <w:sz w:val="24"/>
        </w:rPr>
        <w:t xml:space="preserve">合同组成部分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本合同及其补充合同、变更协议；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中标通知书；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投标文件（含澄清或者说明文件）；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招标文件（含澄清或者修改文件）；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其他相关采购文件。</w:t>
      </w:r>
      <w:r/>
    </w:p>
    <w:p>
      <w:pPr>
        <w:pStyle w:val="646"/>
        <w:ind w:left="420" w:right="210" w:firstLine="420"/>
        <w:jc w:val="both"/>
        <w:spacing w:before="360" w:after="20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1.2 </w:t>
      </w:r>
      <w:r>
        <w:rPr>
          <w:rFonts w:ascii="SimSun" w:hAnsi="SimSun" w:eastAsia="SimSun" w:cs="SimSun"/>
          <w:b/>
          <w:color w:val="000000"/>
          <w:sz w:val="24"/>
        </w:rPr>
        <w:t xml:space="preserve">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服务名称：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质量：合格。</w:t>
      </w:r>
      <w:r/>
    </w:p>
    <w:p>
      <w:pPr>
        <w:pStyle w:val="646"/>
        <w:ind w:left="420" w:right="210" w:firstLine="420"/>
        <w:jc w:val="both"/>
        <w:spacing w:before="360" w:after="20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1.3 </w:t>
      </w:r>
      <w:r>
        <w:rPr>
          <w:rFonts w:ascii="SimSun" w:hAnsi="SimSun" w:eastAsia="SimSun" w:cs="SimSun"/>
          <w:b/>
          <w:color w:val="000000"/>
          <w:sz w:val="24"/>
        </w:rPr>
        <w:t xml:space="preserve">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本合同总价为:￥元(大写:元人民币)。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3402"/>
        <w:gridCol w:w="3457"/>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分项价格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6"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20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pStyle w:val="646"/>
        <w:ind w:left="420" w:right="210" w:firstLine="420"/>
        <w:jc w:val="both"/>
        <w:spacing w:before="360" w:after="20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1.4</w:t>
      </w:r>
      <w:r>
        <w:rPr>
          <w:rFonts w:ascii="SimSun" w:hAnsi="SimSun" w:eastAsia="SimSun" w:cs="SimSun"/>
          <w:b/>
          <w:color w:val="000000"/>
          <w:sz w:val="24"/>
        </w:rPr>
        <w:t xml:space="preserve">付款方式和发票开具方式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付款方式: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最终提供的服务及提供货物应与采购文件要求一致。项目结束后采购人将按照采购文件要求进行全面验收并签发验收单；如供需双方在合同有效期内因产品或施工质量问题发生争议时，以有权鉴定部门的质量鉴定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2.货物按照采购单位要求分批次运送到南通市通州区公安局，并经采购单位验收通过后一次性付清。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3.付款：成交供应商凭见证的采购合同、验收单（经验收合格）及正式发票等按规定进行资金结算。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发票开具方式:增值税发票。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rPr>
          <w:rFonts w:ascii="SimSun" w:hAnsi="SimSun" w:eastAsia="SimSun" w:cs="SimSun"/>
          <w:color w:val="000000"/>
          <w:sz w:val="24"/>
        </w:rPr>
        <w:t xml:space="preserve">服务期限</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服务期限：本次采购由采购单位通知成交方供货时间及收货地点。签订合同后30个日历天内供货至采购人指定地点并保证一次性通过验收。如不能按时交货，将做经济处罚及1年内取消政府采购投标资格。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 </w:t>
      </w:r>
      <w:r>
        <w:rPr>
          <w:rFonts w:ascii="SimSun" w:hAnsi="SimSun" w:eastAsia="SimSun" w:cs="SimSun"/>
          <w:color w:val="000000"/>
          <w:sz w:val="24"/>
        </w:rPr>
        <w:t xml:space="preserve">违约责任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除不可抗力外，如果乙方没有按照本合同约定的期限、地点和方式交付货物，那么甲方可要求乙方支付违约金，违约金按每迟延交付货物一日的应交付而未交付货物价格的5%计算，最高限额为本合同总价的30%；迟延交付货物的违约金计算数额达到前述最高限额之日起，甲方有权在要求乙方支付违约金的同时，书面通知乙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 </w:t>
      </w:r>
      <w:r>
        <w:rPr>
          <w:rFonts w:ascii="SimSun" w:hAnsi="SimSun" w:eastAsia="SimSun" w:cs="SimSun"/>
          <w:color w:val="000000"/>
          <w:sz w:val="24"/>
        </w:rPr>
        <w:t xml:space="preserve">合同争议的解决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本合同履行过程中发生的任何争议，双方当事人均可通过和解或者调解解决；不愿和解、调解或者和解、调解不成的，可以选择下列第1.7.2 种方式解决：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将争议提交项目所在地仲裁委员会依申请仲裁时其现行有效的仲裁规则裁决；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向项目所在地人民法院起诉。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 </w:t>
      </w:r>
      <w:r>
        <w:rPr>
          <w:rFonts w:ascii="SimSun" w:hAnsi="SimSun" w:eastAsia="SimSun" w:cs="SimSun"/>
          <w:color w:val="000000"/>
          <w:sz w:val="24"/>
        </w:rPr>
        <w:t xml:space="preserve">合同生效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本合同一式四份，甲乙双方各执两份，自双方当事人盖章或者签字时生效。</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                   法定代表人或法定代表人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授权代表（签字）：授权代表（签字）: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420"/>
        <w:jc w:val="both"/>
        <w:spacing w:before="300" w:after="20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numPr>
          <w:ilvl w:val="0"/>
          <w:numId w:val="1"/>
        </w:numPr>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6"/>
          <w:sz w:val="24"/>
        </w:rPr>
        <w:t xml:space="preserve"> </w:t>
      </w:r>
      <w:r>
        <w:rPr>
          <w:rFonts w:ascii="SimSun" w:hAnsi="SimSun" w:eastAsia="SimSun" w:cs="SimSun"/>
          <w:color w:val="000000"/>
          <w:sz w:val="36"/>
        </w:rPr>
        <w:t xml:space="preserve">项目需求</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w:t>
      </w:r>
      <w:r>
        <w:rPr>
          <w:rFonts w:ascii="SimSun" w:hAnsi="SimSun" w:eastAsia="SimSun" w:cs="SimSun"/>
          <w:color w:val="000000"/>
          <w:sz w:val="24"/>
        </w:rPr>
        <w:t xml:space="preserve">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供应商不能简单照搬照抄招标文件项目需求说明中的技术、商务要求，必须做实事求是的响应。</w:t>
      </w:r>
      <w:r/>
    </w:p>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一、采购内容及技术参数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614"/>
        <w:gridCol w:w="790"/>
        <w:gridCol w:w="791"/>
        <w:gridCol w:w="5506"/>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博坤全自动耗材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超微量磁珠法</w:t>
            </w:r>
            <w:r>
              <w:rPr>
                <w:rFonts w:ascii="Calibri" w:hAnsi="Calibri" w:eastAsia="Calibri" w:cs="Calibri"/>
                <w:color w:val="000000"/>
                <w:sz w:val="21"/>
              </w:rPr>
              <w:t xml:space="preserve">DNA</w:t>
            </w:r>
            <w:r>
              <w:rPr>
                <w:rFonts w:ascii="SimSun" w:hAnsi="SimSun" w:eastAsia="SimSun" w:cs="SimSun"/>
                <w:color w:val="000000"/>
                <w:sz w:val="21"/>
              </w:rPr>
              <w:t xml:space="preserve">提取试剂盒（全自动专用）为一体式封装试剂，用于</w:t>
            </w:r>
            <w:r>
              <w:rPr>
                <w:rFonts w:ascii="Calibri" w:hAnsi="Calibri" w:eastAsia="Calibri" w:cs="Calibri"/>
                <w:color w:val="000000"/>
                <w:sz w:val="21"/>
              </w:rPr>
              <w:t xml:space="preserve">DNA</w:t>
            </w:r>
            <w:r>
              <w:rPr>
                <w:rFonts w:ascii="SimSun" w:hAnsi="SimSun" w:eastAsia="SimSun" w:cs="SimSun"/>
                <w:color w:val="000000"/>
                <w:sz w:val="21"/>
              </w:rPr>
              <w:t xml:space="preserve">提取的磁珠和各种试剂通过塑料膜密封在可与全自动</w:t>
            </w:r>
            <w:r>
              <w:rPr>
                <w:rFonts w:ascii="Calibri" w:hAnsi="Calibri" w:eastAsia="Calibri" w:cs="Calibri"/>
                <w:color w:val="000000"/>
                <w:sz w:val="21"/>
              </w:rPr>
              <w:t xml:space="preserve">96</w:t>
            </w:r>
            <w:r>
              <w:rPr>
                <w:rFonts w:ascii="SimSun" w:hAnsi="SimSun" w:eastAsia="SimSun" w:cs="SimSun"/>
                <w:color w:val="000000"/>
                <w:sz w:val="21"/>
              </w:rPr>
              <w:t xml:space="preserve">道微量</w:t>
            </w:r>
            <w:r>
              <w:rPr>
                <w:rFonts w:ascii="Calibri" w:hAnsi="Calibri" w:eastAsia="Calibri" w:cs="Calibri"/>
                <w:color w:val="000000"/>
                <w:sz w:val="21"/>
              </w:rPr>
              <w:t xml:space="preserve">DNA</w:t>
            </w:r>
            <w:r>
              <w:rPr>
                <w:rFonts w:ascii="SimSun" w:hAnsi="SimSun" w:eastAsia="SimSun" w:cs="SimSun"/>
                <w:color w:val="000000"/>
                <w:sz w:val="21"/>
              </w:rPr>
              <w:t xml:space="preserve">提取工作站配套使用的塑料反应板内，使用时撕开密封膜置于全自动</w:t>
            </w:r>
            <w:r>
              <w:rPr>
                <w:rFonts w:ascii="Calibri" w:hAnsi="Calibri" w:eastAsia="Calibri" w:cs="Calibri"/>
                <w:color w:val="000000"/>
                <w:sz w:val="21"/>
              </w:rPr>
              <w:t xml:space="preserve">96</w:t>
            </w:r>
            <w:r>
              <w:rPr>
                <w:rFonts w:ascii="SimSun" w:hAnsi="SimSun" w:eastAsia="SimSun" w:cs="SimSun"/>
                <w:color w:val="000000"/>
                <w:sz w:val="21"/>
              </w:rPr>
              <w:t xml:space="preserve">道微量</w:t>
            </w:r>
            <w:r>
              <w:rPr>
                <w:rFonts w:ascii="Calibri" w:hAnsi="Calibri" w:eastAsia="Calibri" w:cs="Calibri"/>
                <w:color w:val="000000"/>
                <w:sz w:val="21"/>
              </w:rPr>
              <w:t xml:space="preserve">DNA</w:t>
            </w:r>
            <w:r>
              <w:rPr>
                <w:rFonts w:ascii="SimSun" w:hAnsi="SimSun" w:eastAsia="SimSun" w:cs="SimSun"/>
                <w:color w:val="000000"/>
                <w:sz w:val="21"/>
              </w:rPr>
              <w:t xml:space="preserve">提取工作站中即可直接用于全自动</w:t>
            </w:r>
            <w:r>
              <w:rPr>
                <w:rFonts w:ascii="Calibri" w:hAnsi="Calibri" w:eastAsia="Calibri" w:cs="Calibri"/>
                <w:color w:val="000000"/>
                <w:sz w:val="21"/>
              </w:rPr>
              <w:t xml:space="preserve">DNA</w:t>
            </w:r>
            <w:r>
              <w:rPr>
                <w:rFonts w:ascii="SimSun" w:hAnsi="SimSun" w:eastAsia="SimSun" w:cs="SimSun"/>
                <w:color w:val="000000"/>
                <w:sz w:val="21"/>
              </w:rPr>
              <w:t xml:space="preserve">的自动化提取；</w:t>
            </w:r>
            <w:r/>
          </w:p>
          <w:p>
            <w:pPr>
              <w:numPr>
                <w:ilvl w:val="0"/>
                <w:numId w:val="2"/>
              </w:numPr>
              <w:jc w:val="both"/>
              <w:spacing w:before="0" w:after="0" w:line="31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一个完整试剂盒包装含有封装试剂的反应板共有</w:t>
            </w:r>
            <w:r>
              <w:rPr>
                <w:rFonts w:ascii="Calibri" w:hAnsi="Calibri" w:eastAsia="Calibri" w:cs="Calibri"/>
                <w:color w:val="000000"/>
                <w:sz w:val="21"/>
              </w:rPr>
              <w:t xml:space="preserve">5</w:t>
            </w:r>
            <w:r>
              <w:rPr>
                <w:rFonts w:ascii="SimSun" w:hAnsi="SimSun" w:eastAsia="SimSun" w:cs="SimSun"/>
                <w:color w:val="000000"/>
                <w:sz w:val="21"/>
              </w:rPr>
              <w:t xml:space="preserve">块且均为深孔板，另配有试剂相应数量的盒装吸头（吸头为封装好的盒装吸头，撕开外包装即可整盒放在工作站上使用），封装好的消化液（一次性使用，无需二次整体转移消化液，撕开封膜即可放在工作站上使用），</w:t>
            </w:r>
            <w:r>
              <w:rPr>
                <w:rFonts w:ascii="Calibri" w:hAnsi="Calibri" w:eastAsia="Calibri" w:cs="Calibri"/>
                <w:color w:val="000000"/>
                <w:sz w:val="21"/>
              </w:rPr>
              <w:t xml:space="preserve">1</w:t>
            </w:r>
            <w:r>
              <w:rPr>
                <w:rFonts w:ascii="SimSun" w:hAnsi="SimSun" w:eastAsia="SimSun" w:cs="SimSun"/>
                <w:color w:val="000000"/>
                <w:sz w:val="21"/>
              </w:rPr>
              <w:t xml:space="preserve">块</w:t>
            </w:r>
            <w:r>
              <w:rPr>
                <w:rFonts w:ascii="Calibri" w:hAnsi="Calibri" w:eastAsia="Calibri" w:cs="Calibri"/>
                <w:color w:val="000000"/>
                <w:sz w:val="21"/>
              </w:rPr>
              <w:t xml:space="preserve">96</w:t>
            </w:r>
            <w:r>
              <w:rPr>
                <w:rFonts w:ascii="SimSun" w:hAnsi="SimSun" w:eastAsia="SimSun" w:cs="SimSun"/>
                <w:color w:val="000000"/>
                <w:sz w:val="21"/>
              </w:rPr>
              <w:t xml:space="preserve">孔磁套及</w:t>
            </w:r>
            <w:r>
              <w:rPr>
                <w:rFonts w:ascii="Calibri" w:hAnsi="Calibri" w:eastAsia="Calibri" w:cs="Calibri"/>
                <w:color w:val="000000"/>
                <w:sz w:val="21"/>
              </w:rPr>
              <w:t xml:space="preserve">1</w:t>
            </w:r>
            <w:r>
              <w:rPr>
                <w:rFonts w:ascii="SimSun" w:hAnsi="SimSun" w:eastAsia="SimSun" w:cs="SimSun"/>
                <w:color w:val="000000"/>
                <w:sz w:val="21"/>
              </w:rPr>
              <w:t xml:space="preserve">块</w:t>
            </w:r>
            <w:r>
              <w:rPr>
                <w:rFonts w:ascii="Calibri" w:hAnsi="Calibri" w:eastAsia="Calibri" w:cs="Calibri"/>
                <w:color w:val="000000"/>
                <w:sz w:val="21"/>
              </w:rPr>
              <w:t xml:space="preserve">96</w:t>
            </w:r>
            <w:r>
              <w:rPr>
                <w:rFonts w:ascii="SimSun" w:hAnsi="SimSun" w:eastAsia="SimSun" w:cs="SimSun"/>
                <w:color w:val="000000"/>
                <w:sz w:val="21"/>
              </w:rPr>
              <w:t xml:space="preserve">孔空白浅孔板，浅孔板可以实现</w:t>
            </w:r>
            <w:r>
              <w:rPr>
                <w:rFonts w:ascii="Calibri" w:hAnsi="Calibri" w:eastAsia="Calibri" w:cs="Calibri"/>
                <w:color w:val="000000"/>
                <w:sz w:val="21"/>
              </w:rPr>
              <w:t xml:space="preserve">20ul</w:t>
            </w:r>
            <w:r>
              <w:rPr>
                <w:rFonts w:ascii="SimSun" w:hAnsi="SimSun" w:eastAsia="SimSun" w:cs="SimSun"/>
                <w:color w:val="000000"/>
                <w:sz w:val="21"/>
              </w:rPr>
              <w:t xml:space="preserve">小体积洗脱；</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完整试剂盒外另配和试剂盒规格相应数量的</w:t>
            </w:r>
            <w:r>
              <w:rPr>
                <w:rFonts w:ascii="Calibri" w:hAnsi="Calibri" w:eastAsia="Calibri" w:cs="Calibri"/>
                <w:color w:val="000000"/>
                <w:sz w:val="21"/>
              </w:rPr>
              <w:t xml:space="preserve">24</w:t>
            </w:r>
            <w:r>
              <w:rPr>
                <w:rFonts w:ascii="SimSun" w:hAnsi="SimSun" w:eastAsia="SimSun" w:cs="SimSun"/>
                <w:color w:val="000000"/>
                <w:sz w:val="21"/>
              </w:rPr>
              <w:t xml:space="preserve">孔离心套板，该</w:t>
            </w:r>
            <w:r>
              <w:rPr>
                <w:rFonts w:ascii="Calibri" w:hAnsi="Calibri" w:eastAsia="Calibri" w:cs="Calibri"/>
                <w:color w:val="000000"/>
                <w:sz w:val="21"/>
              </w:rPr>
              <w:t xml:space="preserve">24</w:t>
            </w:r>
            <w:r>
              <w:rPr>
                <w:rFonts w:ascii="SimSun" w:hAnsi="SimSun" w:eastAsia="SimSun" w:cs="SimSun"/>
                <w:color w:val="000000"/>
                <w:sz w:val="21"/>
              </w:rPr>
              <w:t xml:space="preserve">孔离心套板为嵌套反应板，上下部分可分离，另配相应数量封装好的洗脱液；</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产品规格：</w:t>
            </w:r>
            <w:r>
              <w:rPr>
                <w:rFonts w:ascii="Calibri" w:hAnsi="Calibri" w:eastAsia="Calibri" w:cs="Calibri"/>
                <w:color w:val="000000"/>
                <w:sz w:val="21"/>
              </w:rPr>
              <w:t xml:space="preserve">96</w:t>
            </w:r>
            <w:r>
              <w:rPr>
                <w:rFonts w:ascii="SimSun" w:hAnsi="SimSun" w:eastAsia="SimSun" w:cs="SimSun"/>
                <w:color w:val="000000"/>
                <w:sz w:val="21"/>
              </w:rPr>
              <w:t xml:space="preserve">人份</w:t>
            </w:r>
            <w:r>
              <w:rPr>
                <w:rFonts w:ascii="Calibri" w:hAnsi="Calibri" w:eastAsia="Calibri" w:cs="Calibri"/>
                <w:color w:val="000000"/>
                <w:sz w:val="21"/>
              </w:rPr>
              <w:t xml:space="preserve">/</w:t>
            </w:r>
            <w:r>
              <w:rPr>
                <w:rFonts w:ascii="SimSun" w:hAnsi="SimSun" w:eastAsia="SimSun" w:cs="SimSun"/>
                <w:color w:val="000000"/>
                <w:sz w:val="21"/>
              </w:rPr>
              <w:t xml:space="preserve">盒；</w:t>
            </w:r>
            <w:r>
              <w:rPr>
                <w:rFonts w:ascii="Calibri" w:hAnsi="Calibri" w:eastAsia="Calibri" w:cs="Calibri"/>
                <w:color w:val="000000"/>
                <w:sz w:val="21"/>
              </w:rPr>
              <w:t xml:space="preserve">72</w:t>
            </w:r>
            <w:r>
              <w:rPr>
                <w:rFonts w:ascii="SimSun" w:hAnsi="SimSun" w:eastAsia="SimSun" w:cs="SimSun"/>
                <w:color w:val="000000"/>
                <w:sz w:val="21"/>
              </w:rPr>
              <w:t xml:space="preserve">人份</w:t>
            </w:r>
            <w:r>
              <w:rPr>
                <w:rFonts w:ascii="Calibri" w:hAnsi="Calibri" w:eastAsia="Calibri" w:cs="Calibri"/>
                <w:color w:val="000000"/>
                <w:sz w:val="21"/>
              </w:rPr>
              <w:t xml:space="preserve">/</w:t>
            </w:r>
            <w:r>
              <w:rPr>
                <w:rFonts w:ascii="SimSun" w:hAnsi="SimSun" w:eastAsia="SimSun" w:cs="SimSun"/>
                <w:color w:val="000000"/>
                <w:sz w:val="21"/>
              </w:rPr>
              <w:t xml:space="preserve">盒；</w:t>
            </w:r>
            <w:r>
              <w:rPr>
                <w:rFonts w:ascii="Calibri" w:hAnsi="Calibri" w:eastAsia="Calibri" w:cs="Calibri"/>
                <w:color w:val="000000"/>
                <w:sz w:val="21"/>
              </w:rPr>
              <w:t xml:space="preserve">48</w:t>
            </w:r>
            <w:r>
              <w:rPr>
                <w:rFonts w:ascii="SimSun" w:hAnsi="SimSun" w:eastAsia="SimSun" w:cs="SimSun"/>
                <w:color w:val="000000"/>
                <w:sz w:val="21"/>
              </w:rPr>
              <w:t xml:space="preserve">人份</w:t>
            </w:r>
            <w:r>
              <w:rPr>
                <w:rFonts w:ascii="Calibri" w:hAnsi="Calibri" w:eastAsia="Calibri" w:cs="Calibri"/>
                <w:color w:val="000000"/>
                <w:sz w:val="21"/>
              </w:rPr>
              <w:t xml:space="preserve">/</w:t>
            </w:r>
            <w:r>
              <w:rPr>
                <w:rFonts w:ascii="SimSun" w:hAnsi="SimSun" w:eastAsia="SimSun" w:cs="SimSun"/>
                <w:color w:val="000000"/>
                <w:sz w:val="21"/>
              </w:rPr>
              <w:t xml:space="preserve">盒；</w:t>
            </w:r>
            <w:r>
              <w:rPr>
                <w:rFonts w:ascii="Calibri" w:hAnsi="Calibri" w:eastAsia="Calibri" w:cs="Calibri"/>
                <w:color w:val="000000"/>
                <w:sz w:val="21"/>
              </w:rPr>
              <w:t xml:space="preserve">24</w:t>
            </w:r>
            <w:r>
              <w:rPr>
                <w:rFonts w:ascii="SimSun" w:hAnsi="SimSun" w:eastAsia="SimSun" w:cs="SimSun"/>
                <w:color w:val="000000"/>
                <w:sz w:val="21"/>
              </w:rPr>
              <w:t xml:space="preserve">人份</w:t>
            </w:r>
            <w:r>
              <w:rPr>
                <w:rFonts w:ascii="Calibri" w:hAnsi="Calibri" w:eastAsia="Calibri" w:cs="Calibri"/>
                <w:color w:val="000000"/>
                <w:sz w:val="21"/>
              </w:rPr>
              <w:t xml:space="preserve">/</w:t>
            </w:r>
            <w:r>
              <w:rPr>
                <w:rFonts w:ascii="SimSun" w:hAnsi="SimSun" w:eastAsia="SimSun" w:cs="SimSun"/>
                <w:color w:val="000000"/>
                <w:sz w:val="21"/>
              </w:rPr>
              <w:t xml:space="preserve">盒四种规格；</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样本适用性：配有在全自动</w:t>
            </w:r>
            <w:r>
              <w:rPr>
                <w:rFonts w:ascii="Calibri" w:hAnsi="Calibri" w:eastAsia="Calibri" w:cs="Calibri"/>
                <w:color w:val="000000"/>
                <w:sz w:val="21"/>
              </w:rPr>
              <w:t xml:space="preserve">96</w:t>
            </w:r>
            <w:r>
              <w:rPr>
                <w:rFonts w:ascii="SimSun" w:hAnsi="SimSun" w:eastAsia="SimSun" w:cs="SimSun"/>
                <w:color w:val="000000"/>
                <w:sz w:val="21"/>
              </w:rPr>
              <w:t xml:space="preserve">道微量</w:t>
            </w:r>
            <w:r>
              <w:rPr>
                <w:rFonts w:ascii="Calibri" w:hAnsi="Calibri" w:eastAsia="Calibri" w:cs="Calibri"/>
                <w:color w:val="000000"/>
                <w:sz w:val="21"/>
              </w:rPr>
              <w:t xml:space="preserve">DNA</w:t>
            </w:r>
            <w:r>
              <w:rPr>
                <w:rFonts w:ascii="SimSun" w:hAnsi="SimSun" w:eastAsia="SimSun" w:cs="SimSun"/>
                <w:color w:val="000000"/>
                <w:sz w:val="21"/>
              </w:rPr>
              <w:t xml:space="preserve">提取工作站上使用的浓缩、纯化及提取程序，可用于血液</w:t>
            </w:r>
            <w:r>
              <w:rPr>
                <w:rFonts w:ascii="Calibri" w:hAnsi="Calibri" w:eastAsia="Calibri" w:cs="Calibri"/>
                <w:color w:val="000000"/>
                <w:sz w:val="21"/>
              </w:rPr>
              <w:t xml:space="preserve">(</w:t>
            </w:r>
            <w:r>
              <w:rPr>
                <w:rFonts w:ascii="SimSun" w:hAnsi="SimSun" w:eastAsia="SimSun" w:cs="SimSun"/>
                <w:color w:val="000000"/>
                <w:sz w:val="21"/>
              </w:rPr>
              <w:t xml:space="preserve">斑</w:t>
            </w:r>
            <w:r>
              <w:rPr>
                <w:rFonts w:ascii="Calibri" w:hAnsi="Calibri" w:eastAsia="Calibri" w:cs="Calibri"/>
                <w:color w:val="000000"/>
                <w:sz w:val="21"/>
              </w:rPr>
              <w:t xml:space="preserve">)</w:t>
            </w:r>
            <w:r>
              <w:rPr>
                <w:rFonts w:ascii="SimSun" w:hAnsi="SimSun" w:eastAsia="SimSun" w:cs="SimSun"/>
                <w:color w:val="000000"/>
                <w:sz w:val="21"/>
              </w:rPr>
              <w:t xml:space="preserve">、唾液</w:t>
            </w:r>
            <w:r>
              <w:rPr>
                <w:rFonts w:ascii="Calibri" w:hAnsi="Calibri" w:eastAsia="Calibri" w:cs="Calibri"/>
                <w:color w:val="000000"/>
                <w:sz w:val="21"/>
              </w:rPr>
              <w:t xml:space="preserve">(</w:t>
            </w:r>
            <w:r>
              <w:rPr>
                <w:rFonts w:ascii="SimSun" w:hAnsi="SimSun" w:eastAsia="SimSun" w:cs="SimSun"/>
                <w:color w:val="000000"/>
                <w:sz w:val="21"/>
              </w:rPr>
              <w:t xml:space="preserve">斑</w:t>
            </w:r>
            <w:r>
              <w:rPr>
                <w:rFonts w:ascii="Calibri" w:hAnsi="Calibri" w:eastAsia="Calibri" w:cs="Calibri"/>
                <w:color w:val="000000"/>
                <w:sz w:val="21"/>
              </w:rPr>
              <w:t xml:space="preserve">)</w:t>
            </w:r>
            <w:r>
              <w:rPr>
                <w:rFonts w:ascii="SimSun" w:hAnsi="SimSun" w:eastAsia="SimSun" w:cs="SimSun"/>
                <w:color w:val="000000"/>
                <w:sz w:val="21"/>
              </w:rPr>
              <w:t xml:space="preserve">、精液</w:t>
            </w:r>
            <w:r>
              <w:rPr>
                <w:rFonts w:ascii="Calibri" w:hAnsi="Calibri" w:eastAsia="Calibri" w:cs="Calibri"/>
                <w:color w:val="000000"/>
                <w:sz w:val="21"/>
              </w:rPr>
              <w:t xml:space="preserve">(</w:t>
            </w:r>
            <w:r>
              <w:rPr>
                <w:rFonts w:ascii="SimSun" w:hAnsi="SimSun" w:eastAsia="SimSun" w:cs="SimSun"/>
                <w:color w:val="000000"/>
                <w:sz w:val="21"/>
              </w:rPr>
              <w:t xml:space="preserve">斑</w:t>
            </w:r>
            <w:r>
              <w:rPr>
                <w:rFonts w:ascii="Calibri" w:hAnsi="Calibri" w:eastAsia="Calibri" w:cs="Calibri"/>
                <w:color w:val="000000"/>
                <w:sz w:val="21"/>
              </w:rPr>
              <w:t xml:space="preserve">)</w:t>
            </w:r>
            <w:r>
              <w:rPr>
                <w:rFonts w:ascii="SimSun" w:hAnsi="SimSun" w:eastAsia="SimSun" w:cs="SimSun"/>
                <w:color w:val="000000"/>
                <w:sz w:val="21"/>
              </w:rPr>
              <w:t xml:space="preserve">、毛发、组织等常规检材及陈旧、污染、降解和微量检材等疑难检材的</w:t>
            </w:r>
            <w:r>
              <w:rPr>
                <w:rFonts w:ascii="Calibri" w:hAnsi="Calibri" w:eastAsia="Calibri" w:cs="Calibri"/>
                <w:color w:val="000000"/>
                <w:sz w:val="21"/>
              </w:rPr>
              <w:t xml:space="preserve">DNA</w:t>
            </w:r>
            <w:r>
              <w:rPr>
                <w:rFonts w:ascii="SimSun" w:hAnsi="SimSun" w:eastAsia="SimSun" w:cs="SimSun"/>
                <w:color w:val="000000"/>
                <w:sz w:val="21"/>
              </w:rPr>
              <w:t xml:space="preserve">提取纯化；</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6.</w:t>
            </w:r>
            <w:r>
              <w:rPr>
                <w:rFonts w:ascii="SimSun" w:hAnsi="SimSun" w:eastAsia="SimSun" w:cs="SimSun"/>
                <w:color w:val="000000"/>
                <w:sz w:val="21"/>
              </w:rPr>
              <w:t xml:space="preserve">可在原系统设备（博坤）全自动设备上使用，为仪器配套试剂，为保证仪器和试剂的无缝衔接使用，需要提供制造商售后服务承诺书。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Y染色体扩增试剂盒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、采用六色荧光技术，便于更清晰的分辨基因座标记。</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、单管同时扩增</w:t>
            </w:r>
            <w:r>
              <w:rPr>
                <w:rFonts w:ascii="Calibri" w:hAnsi="Calibri" w:eastAsia="Calibri" w:cs="Calibri"/>
                <w:color w:val="000000"/>
                <w:sz w:val="21"/>
              </w:rPr>
              <w:t xml:space="preserve">38</w:t>
            </w:r>
            <w:r>
              <w:rPr>
                <w:rFonts w:ascii="SimSun" w:hAnsi="SimSun" w:eastAsia="SimSun" w:cs="SimSun"/>
                <w:color w:val="000000"/>
                <w:sz w:val="21"/>
              </w:rPr>
              <w:t xml:space="preserve">个</w:t>
            </w:r>
            <w:r>
              <w:rPr>
                <w:rFonts w:ascii="Calibri" w:hAnsi="Calibri" w:eastAsia="Calibri" w:cs="Calibri"/>
                <w:color w:val="000000"/>
                <w:sz w:val="21"/>
              </w:rPr>
              <w:t xml:space="preserve">Y</w:t>
            </w:r>
            <w:r>
              <w:rPr>
                <w:rFonts w:ascii="SimSun" w:hAnsi="SimSun" w:eastAsia="SimSun" w:cs="SimSun"/>
                <w:color w:val="000000"/>
                <w:sz w:val="21"/>
              </w:rPr>
              <w:t xml:space="preserve">染色体基因座。</w:t>
            </w:r>
            <w:r>
              <w:rPr>
                <w:rFonts w:ascii="Calibri" w:hAnsi="Calibri" w:eastAsia="Calibri" w:cs="Calibri"/>
                <w:color w:val="000000"/>
                <w:sz w:val="21"/>
              </w:rPr>
              <w:t xml:space="preserve">DYS19</w:t>
            </w:r>
            <w:r>
              <w:rPr>
                <w:rFonts w:ascii="SimSun" w:hAnsi="SimSun" w:eastAsia="SimSun" w:cs="SimSun"/>
                <w:color w:val="000000"/>
                <w:sz w:val="21"/>
              </w:rPr>
              <w:t xml:space="preserve">， </w:t>
            </w:r>
            <w:r>
              <w:rPr>
                <w:rFonts w:ascii="Calibri" w:hAnsi="Calibri" w:eastAsia="Calibri" w:cs="Calibri"/>
                <w:color w:val="000000"/>
                <w:sz w:val="21"/>
              </w:rPr>
              <w:t xml:space="preserve">DYS385 a</w:t>
            </w:r>
            <w:r>
              <w:rPr>
                <w:rFonts w:ascii="SimSun" w:hAnsi="SimSun" w:eastAsia="SimSun" w:cs="SimSun"/>
                <w:color w:val="000000"/>
                <w:sz w:val="21"/>
              </w:rPr>
              <w:t xml:space="preserve">，</w:t>
            </w:r>
            <w:r>
              <w:rPr>
                <w:rFonts w:ascii="Calibri" w:hAnsi="Calibri" w:eastAsia="Calibri" w:cs="Calibri"/>
                <w:color w:val="000000"/>
                <w:sz w:val="21"/>
              </w:rPr>
              <w:t xml:space="preserve">DYS385b</w:t>
            </w:r>
            <w:r>
              <w:rPr>
                <w:rFonts w:ascii="SimSun" w:hAnsi="SimSun" w:eastAsia="SimSun" w:cs="SimSun"/>
                <w:color w:val="000000"/>
                <w:sz w:val="21"/>
              </w:rPr>
              <w:t xml:space="preserve">， </w:t>
            </w:r>
            <w:r>
              <w:rPr>
                <w:rFonts w:ascii="Calibri" w:hAnsi="Calibri" w:eastAsia="Calibri" w:cs="Calibri"/>
                <w:color w:val="000000"/>
                <w:sz w:val="21"/>
              </w:rPr>
              <w:t xml:space="preserve">DYF387S1 a</w:t>
            </w:r>
            <w:r>
              <w:rPr>
                <w:rFonts w:ascii="SimSun" w:hAnsi="SimSun" w:eastAsia="SimSun" w:cs="SimSun"/>
                <w:color w:val="000000"/>
                <w:sz w:val="21"/>
              </w:rPr>
              <w:t xml:space="preserve">，</w:t>
            </w:r>
            <w:r>
              <w:rPr>
                <w:rFonts w:ascii="Calibri" w:hAnsi="Calibri" w:eastAsia="Calibri" w:cs="Calibri"/>
                <w:color w:val="000000"/>
                <w:sz w:val="21"/>
              </w:rPr>
              <w:t xml:space="preserve">DYF387S1b</w:t>
            </w:r>
            <w:r>
              <w:rPr>
                <w:rFonts w:ascii="SimSun" w:hAnsi="SimSun" w:eastAsia="SimSun" w:cs="SimSun"/>
                <w:color w:val="000000"/>
                <w:sz w:val="21"/>
              </w:rPr>
              <w:t xml:space="preserve">， </w:t>
            </w:r>
            <w:r>
              <w:rPr>
                <w:rFonts w:ascii="Calibri" w:hAnsi="Calibri" w:eastAsia="Calibri" w:cs="Calibri"/>
                <w:color w:val="000000"/>
                <w:sz w:val="21"/>
              </w:rPr>
              <w:t xml:space="preserve">DYS389 I</w:t>
            </w:r>
            <w:r>
              <w:rPr>
                <w:rFonts w:ascii="SimSun" w:hAnsi="SimSun" w:eastAsia="SimSun" w:cs="SimSun"/>
                <w:color w:val="000000"/>
                <w:sz w:val="21"/>
              </w:rPr>
              <w:t xml:space="preserve">，</w:t>
            </w:r>
            <w:r>
              <w:rPr>
                <w:rFonts w:ascii="Calibri" w:hAnsi="Calibri" w:eastAsia="Calibri" w:cs="Calibri"/>
                <w:color w:val="000000"/>
                <w:sz w:val="21"/>
              </w:rPr>
              <w:t xml:space="preserve">DYS389II</w:t>
            </w:r>
            <w:r>
              <w:rPr>
                <w:rFonts w:ascii="SimSun" w:hAnsi="SimSun" w:eastAsia="SimSun" w:cs="SimSun"/>
                <w:color w:val="000000"/>
                <w:sz w:val="21"/>
              </w:rPr>
              <w:t xml:space="preserve">， </w:t>
            </w:r>
            <w:r>
              <w:rPr>
                <w:rFonts w:ascii="Calibri" w:hAnsi="Calibri" w:eastAsia="Calibri" w:cs="Calibri"/>
                <w:color w:val="000000"/>
                <w:sz w:val="21"/>
              </w:rPr>
              <w:t xml:space="preserve">DYS390</w:t>
            </w:r>
            <w:r>
              <w:rPr>
                <w:rFonts w:ascii="SimSun" w:hAnsi="SimSun" w:eastAsia="SimSun" w:cs="SimSun"/>
                <w:color w:val="000000"/>
                <w:sz w:val="21"/>
              </w:rPr>
              <w:t xml:space="preserve">， </w:t>
            </w:r>
            <w:r>
              <w:rPr>
                <w:rFonts w:ascii="Calibri" w:hAnsi="Calibri" w:eastAsia="Calibri" w:cs="Calibri"/>
                <w:color w:val="000000"/>
                <w:sz w:val="21"/>
              </w:rPr>
              <w:t xml:space="preserve">DYS391</w:t>
            </w:r>
            <w:r>
              <w:rPr>
                <w:rFonts w:ascii="SimSun" w:hAnsi="SimSun" w:eastAsia="SimSun" w:cs="SimSun"/>
                <w:color w:val="000000"/>
                <w:sz w:val="21"/>
              </w:rPr>
              <w:t xml:space="preserve">， </w:t>
            </w:r>
            <w:r>
              <w:rPr>
                <w:rFonts w:ascii="Calibri" w:hAnsi="Calibri" w:eastAsia="Calibri" w:cs="Calibri"/>
                <w:color w:val="000000"/>
                <w:sz w:val="21"/>
              </w:rPr>
              <w:t xml:space="preserve">DYS392</w:t>
            </w:r>
            <w:r>
              <w:rPr>
                <w:rFonts w:ascii="SimSun" w:hAnsi="SimSun" w:eastAsia="SimSun" w:cs="SimSun"/>
                <w:color w:val="000000"/>
                <w:sz w:val="21"/>
              </w:rPr>
              <w:t xml:space="preserve">， </w:t>
            </w:r>
            <w:r>
              <w:rPr>
                <w:rFonts w:ascii="Calibri" w:hAnsi="Calibri" w:eastAsia="Calibri" w:cs="Calibri"/>
                <w:color w:val="000000"/>
                <w:sz w:val="21"/>
              </w:rPr>
              <w:t xml:space="preserve">DYS393</w:t>
            </w:r>
            <w:r>
              <w:rPr>
                <w:rFonts w:ascii="SimSun" w:hAnsi="SimSun" w:eastAsia="SimSun" w:cs="SimSun"/>
                <w:color w:val="000000"/>
                <w:sz w:val="21"/>
              </w:rPr>
              <w:t xml:space="preserve">， </w:t>
            </w:r>
            <w:r>
              <w:rPr>
                <w:rFonts w:ascii="Calibri" w:hAnsi="Calibri" w:eastAsia="Calibri" w:cs="Calibri"/>
                <w:color w:val="000000"/>
                <w:sz w:val="21"/>
              </w:rPr>
              <w:t xml:space="preserve">DYS437</w:t>
            </w:r>
            <w:r>
              <w:rPr>
                <w:rFonts w:ascii="SimSun" w:hAnsi="SimSun" w:eastAsia="SimSun" w:cs="SimSun"/>
                <w:color w:val="000000"/>
                <w:sz w:val="21"/>
              </w:rPr>
              <w:t xml:space="preserve">， </w:t>
            </w:r>
            <w:r>
              <w:rPr>
                <w:rFonts w:ascii="Calibri" w:hAnsi="Calibri" w:eastAsia="Calibri" w:cs="Calibri"/>
                <w:color w:val="000000"/>
                <w:sz w:val="21"/>
              </w:rPr>
              <w:t xml:space="preserve">DYS438</w:t>
            </w:r>
            <w:r>
              <w:rPr>
                <w:rFonts w:ascii="SimSun" w:hAnsi="SimSun" w:eastAsia="SimSun" w:cs="SimSun"/>
                <w:color w:val="000000"/>
                <w:sz w:val="21"/>
              </w:rPr>
              <w:t xml:space="preserve">， </w:t>
            </w:r>
            <w:r>
              <w:rPr>
                <w:rFonts w:ascii="Calibri" w:hAnsi="Calibri" w:eastAsia="Calibri" w:cs="Calibri"/>
                <w:color w:val="000000"/>
                <w:sz w:val="21"/>
              </w:rPr>
              <w:t xml:space="preserve">DYS439</w:t>
            </w:r>
            <w:r>
              <w:rPr>
                <w:rFonts w:ascii="SimSun" w:hAnsi="SimSun" w:eastAsia="SimSun" w:cs="SimSun"/>
                <w:color w:val="000000"/>
                <w:sz w:val="21"/>
              </w:rPr>
              <w:t xml:space="preserve">， </w:t>
            </w:r>
            <w:r>
              <w:rPr>
                <w:rFonts w:ascii="Calibri" w:hAnsi="Calibri" w:eastAsia="Calibri" w:cs="Calibri"/>
                <w:color w:val="000000"/>
                <w:sz w:val="21"/>
              </w:rPr>
              <w:t xml:space="preserve">DYS444</w:t>
            </w:r>
            <w:r>
              <w:rPr>
                <w:rFonts w:ascii="SimSun" w:hAnsi="SimSun" w:eastAsia="SimSun" w:cs="SimSun"/>
                <w:color w:val="000000"/>
                <w:sz w:val="21"/>
              </w:rPr>
              <w:t xml:space="preserve">， </w:t>
            </w:r>
            <w:r>
              <w:rPr>
                <w:rFonts w:ascii="Calibri" w:hAnsi="Calibri" w:eastAsia="Calibri" w:cs="Calibri"/>
                <w:color w:val="000000"/>
                <w:sz w:val="21"/>
              </w:rPr>
              <w:t xml:space="preserve">DYS447</w:t>
            </w:r>
            <w:r>
              <w:rPr>
                <w:rFonts w:ascii="SimSun" w:hAnsi="SimSun" w:eastAsia="SimSun" w:cs="SimSun"/>
                <w:color w:val="000000"/>
                <w:sz w:val="21"/>
              </w:rPr>
              <w:t xml:space="preserve">， </w:t>
            </w:r>
            <w:r>
              <w:rPr>
                <w:rFonts w:ascii="Calibri" w:hAnsi="Calibri" w:eastAsia="Calibri" w:cs="Calibri"/>
                <w:color w:val="000000"/>
                <w:sz w:val="21"/>
              </w:rPr>
              <w:t xml:space="preserve">DYS448</w:t>
            </w:r>
            <w:r>
              <w:rPr>
                <w:rFonts w:ascii="SimSun" w:hAnsi="SimSun" w:eastAsia="SimSun" w:cs="SimSun"/>
                <w:color w:val="000000"/>
                <w:sz w:val="21"/>
              </w:rPr>
              <w:t xml:space="preserve">， </w:t>
            </w:r>
            <w:r>
              <w:rPr>
                <w:rFonts w:ascii="Calibri" w:hAnsi="Calibri" w:eastAsia="Calibri" w:cs="Calibri"/>
                <w:color w:val="000000"/>
                <w:sz w:val="21"/>
              </w:rPr>
              <w:t xml:space="preserve">DYS449</w:t>
            </w:r>
            <w:r>
              <w:rPr>
                <w:rFonts w:ascii="SimSun" w:hAnsi="SimSun" w:eastAsia="SimSun" w:cs="SimSun"/>
                <w:color w:val="000000"/>
                <w:sz w:val="21"/>
              </w:rPr>
              <w:t xml:space="preserve">， </w:t>
            </w:r>
            <w:r>
              <w:rPr>
                <w:rFonts w:ascii="Calibri" w:hAnsi="Calibri" w:eastAsia="Calibri" w:cs="Calibri"/>
                <w:color w:val="000000"/>
                <w:sz w:val="21"/>
              </w:rPr>
              <w:t xml:space="preserve">DYS456</w:t>
            </w:r>
            <w:r>
              <w:rPr>
                <w:rFonts w:ascii="SimSun" w:hAnsi="SimSun" w:eastAsia="SimSun" w:cs="SimSun"/>
                <w:color w:val="000000"/>
                <w:sz w:val="21"/>
              </w:rPr>
              <w:t xml:space="preserve">， </w:t>
            </w:r>
            <w:r>
              <w:rPr>
                <w:rFonts w:ascii="Calibri" w:hAnsi="Calibri" w:eastAsia="Calibri" w:cs="Calibri"/>
                <w:color w:val="000000"/>
                <w:sz w:val="21"/>
              </w:rPr>
              <w:t xml:space="preserve">DYS458</w:t>
            </w:r>
            <w:r>
              <w:rPr>
                <w:rFonts w:ascii="SimSun" w:hAnsi="SimSun" w:eastAsia="SimSun" w:cs="SimSun"/>
                <w:color w:val="000000"/>
                <w:sz w:val="21"/>
              </w:rPr>
              <w:t xml:space="preserve">， </w:t>
            </w:r>
            <w:r>
              <w:rPr>
                <w:rFonts w:ascii="Calibri" w:hAnsi="Calibri" w:eastAsia="Calibri" w:cs="Calibri"/>
                <w:color w:val="000000"/>
                <w:sz w:val="21"/>
              </w:rPr>
              <w:t xml:space="preserve">DYS460</w:t>
            </w:r>
            <w:r>
              <w:rPr>
                <w:rFonts w:ascii="SimSun" w:hAnsi="SimSun" w:eastAsia="SimSun" w:cs="SimSun"/>
                <w:color w:val="000000"/>
                <w:sz w:val="21"/>
              </w:rPr>
              <w:t xml:space="preserve">， </w:t>
            </w:r>
            <w:r>
              <w:rPr>
                <w:rFonts w:ascii="Calibri" w:hAnsi="Calibri" w:eastAsia="Calibri" w:cs="Calibri"/>
                <w:color w:val="000000"/>
                <w:sz w:val="21"/>
              </w:rPr>
              <w:t xml:space="preserve">DYS481</w:t>
            </w:r>
            <w:r>
              <w:rPr>
                <w:rFonts w:ascii="SimSun" w:hAnsi="SimSun" w:eastAsia="SimSun" w:cs="SimSun"/>
                <w:color w:val="000000"/>
                <w:sz w:val="21"/>
              </w:rPr>
              <w:t xml:space="preserve">， </w:t>
            </w:r>
            <w:r>
              <w:rPr>
                <w:rFonts w:ascii="Calibri" w:hAnsi="Calibri" w:eastAsia="Calibri" w:cs="Calibri"/>
                <w:color w:val="000000"/>
                <w:sz w:val="21"/>
              </w:rPr>
              <w:t xml:space="preserve">DYS518</w:t>
            </w:r>
            <w:r>
              <w:rPr>
                <w:rFonts w:ascii="SimSun" w:hAnsi="SimSun" w:eastAsia="SimSun" w:cs="SimSun"/>
                <w:color w:val="000000"/>
                <w:sz w:val="21"/>
              </w:rPr>
              <w:t xml:space="preserve">， </w:t>
            </w:r>
            <w:r>
              <w:rPr>
                <w:rFonts w:ascii="Calibri" w:hAnsi="Calibri" w:eastAsia="Calibri" w:cs="Calibri"/>
                <w:color w:val="000000"/>
                <w:sz w:val="21"/>
              </w:rPr>
              <w:t xml:space="preserve">DYS522</w:t>
            </w:r>
            <w:r>
              <w:rPr>
                <w:rFonts w:ascii="SimSun" w:hAnsi="SimSun" w:eastAsia="SimSun" w:cs="SimSun"/>
                <w:color w:val="000000"/>
                <w:sz w:val="21"/>
              </w:rPr>
              <w:t xml:space="preserve">， </w:t>
            </w:r>
            <w:r>
              <w:rPr>
                <w:rFonts w:ascii="Calibri" w:hAnsi="Calibri" w:eastAsia="Calibri" w:cs="Calibri"/>
                <w:color w:val="000000"/>
                <w:sz w:val="21"/>
              </w:rPr>
              <w:t xml:space="preserve">DYS527a</w:t>
            </w:r>
            <w:r>
              <w:rPr>
                <w:rFonts w:ascii="SimSun" w:hAnsi="SimSun" w:eastAsia="SimSun" w:cs="SimSun"/>
                <w:color w:val="000000"/>
                <w:sz w:val="21"/>
              </w:rPr>
              <w:t xml:space="preserve">，</w:t>
            </w:r>
            <w:r>
              <w:rPr>
                <w:rFonts w:ascii="Calibri" w:hAnsi="Calibri" w:eastAsia="Calibri" w:cs="Calibri"/>
                <w:color w:val="000000"/>
                <w:sz w:val="21"/>
              </w:rPr>
              <w:t xml:space="preserve">DYS527b, DYS533</w:t>
            </w:r>
            <w:r>
              <w:rPr>
                <w:rFonts w:ascii="SimSun" w:hAnsi="SimSun" w:eastAsia="SimSun" w:cs="SimSun"/>
                <w:color w:val="000000"/>
                <w:sz w:val="21"/>
              </w:rPr>
              <w:t xml:space="preserve">， </w:t>
            </w:r>
            <w:r>
              <w:rPr>
                <w:rFonts w:ascii="Calibri" w:hAnsi="Calibri" w:eastAsia="Calibri" w:cs="Calibri"/>
                <w:color w:val="000000"/>
                <w:sz w:val="21"/>
              </w:rPr>
              <w:t xml:space="preserve">DYS549</w:t>
            </w:r>
            <w:r>
              <w:rPr>
                <w:rFonts w:ascii="SimSun" w:hAnsi="SimSun" w:eastAsia="SimSun" w:cs="SimSun"/>
                <w:color w:val="000000"/>
                <w:sz w:val="21"/>
              </w:rPr>
              <w:t xml:space="preserve">， </w:t>
            </w:r>
            <w:r>
              <w:rPr>
                <w:rFonts w:ascii="Calibri" w:hAnsi="Calibri" w:eastAsia="Calibri" w:cs="Calibri"/>
                <w:color w:val="000000"/>
                <w:sz w:val="21"/>
              </w:rPr>
              <w:t xml:space="preserve">DYS557</w:t>
            </w:r>
            <w:r>
              <w:rPr>
                <w:rFonts w:ascii="SimSun" w:hAnsi="SimSun" w:eastAsia="SimSun" w:cs="SimSun"/>
                <w:color w:val="000000"/>
                <w:sz w:val="21"/>
              </w:rPr>
              <w:t xml:space="preserve">， </w:t>
            </w:r>
            <w:r>
              <w:rPr>
                <w:rFonts w:ascii="Calibri" w:hAnsi="Calibri" w:eastAsia="Calibri" w:cs="Calibri"/>
                <w:color w:val="000000"/>
                <w:sz w:val="21"/>
              </w:rPr>
              <w:t xml:space="preserve">DYS570</w:t>
            </w:r>
            <w:r>
              <w:rPr>
                <w:rFonts w:ascii="SimSun" w:hAnsi="SimSun" w:eastAsia="SimSun" w:cs="SimSun"/>
                <w:color w:val="000000"/>
                <w:sz w:val="21"/>
              </w:rPr>
              <w:t xml:space="preserve">， </w:t>
            </w:r>
            <w:r>
              <w:rPr>
                <w:rFonts w:ascii="Calibri" w:hAnsi="Calibri" w:eastAsia="Calibri" w:cs="Calibri"/>
                <w:color w:val="000000"/>
                <w:sz w:val="21"/>
              </w:rPr>
              <w:t xml:space="preserve">DYS576</w:t>
            </w:r>
            <w:r>
              <w:rPr>
                <w:rFonts w:ascii="SimSun" w:hAnsi="SimSun" w:eastAsia="SimSun" w:cs="SimSun"/>
                <w:color w:val="000000"/>
                <w:sz w:val="21"/>
              </w:rPr>
              <w:t xml:space="preserve">， </w:t>
            </w:r>
            <w:r>
              <w:rPr>
                <w:rFonts w:ascii="Calibri" w:hAnsi="Calibri" w:eastAsia="Calibri" w:cs="Calibri"/>
                <w:color w:val="000000"/>
                <w:sz w:val="21"/>
              </w:rPr>
              <w:t xml:space="preserve">DYS593</w:t>
            </w:r>
            <w:r>
              <w:rPr>
                <w:rFonts w:ascii="SimSun" w:hAnsi="SimSun" w:eastAsia="SimSun" w:cs="SimSun"/>
                <w:color w:val="000000"/>
                <w:sz w:val="21"/>
              </w:rPr>
              <w:t xml:space="preserve">， </w:t>
            </w:r>
            <w:r>
              <w:rPr>
                <w:rFonts w:ascii="Calibri" w:hAnsi="Calibri" w:eastAsia="Calibri" w:cs="Calibri"/>
                <w:color w:val="000000"/>
                <w:sz w:val="21"/>
              </w:rPr>
              <w:t xml:space="preserve">DYS596</w:t>
            </w:r>
            <w:r>
              <w:rPr>
                <w:rFonts w:ascii="SimSun" w:hAnsi="SimSun" w:eastAsia="SimSun" w:cs="SimSun"/>
                <w:color w:val="000000"/>
                <w:sz w:val="21"/>
              </w:rPr>
              <w:t xml:space="preserve">， </w:t>
            </w:r>
            <w:r>
              <w:rPr>
                <w:rFonts w:ascii="Calibri" w:hAnsi="Calibri" w:eastAsia="Calibri" w:cs="Calibri"/>
                <w:color w:val="000000"/>
                <w:sz w:val="21"/>
              </w:rPr>
              <w:t xml:space="preserve">DYS627</w:t>
            </w:r>
            <w:r>
              <w:rPr>
                <w:rFonts w:ascii="SimSun" w:hAnsi="SimSun" w:eastAsia="SimSun" w:cs="SimSun"/>
                <w:color w:val="000000"/>
                <w:sz w:val="21"/>
              </w:rPr>
              <w:t xml:space="preserve">， </w:t>
            </w:r>
            <w:r>
              <w:rPr>
                <w:rFonts w:ascii="Calibri" w:hAnsi="Calibri" w:eastAsia="Calibri" w:cs="Calibri"/>
                <w:color w:val="000000"/>
                <w:sz w:val="21"/>
              </w:rPr>
              <w:t xml:space="preserve">DYS635</w:t>
            </w:r>
            <w:r>
              <w:rPr>
                <w:rFonts w:ascii="SimSun" w:hAnsi="SimSun" w:eastAsia="SimSun" w:cs="SimSun"/>
                <w:color w:val="000000"/>
                <w:sz w:val="21"/>
              </w:rPr>
              <w:t xml:space="preserve">， </w:t>
            </w:r>
            <w:r>
              <w:rPr>
                <w:rFonts w:ascii="Calibri" w:hAnsi="Calibri" w:eastAsia="Calibri" w:cs="Calibri"/>
                <w:color w:val="000000"/>
                <w:sz w:val="21"/>
              </w:rPr>
              <w:t xml:space="preserve">DYS643</w:t>
            </w:r>
            <w:r>
              <w:rPr>
                <w:rFonts w:ascii="SimSun" w:hAnsi="SimSun" w:eastAsia="SimSun" w:cs="SimSun"/>
                <w:color w:val="000000"/>
                <w:sz w:val="21"/>
              </w:rPr>
              <w:t xml:space="preserve">， </w:t>
            </w:r>
            <w:r>
              <w:rPr>
                <w:rFonts w:ascii="Calibri" w:hAnsi="Calibri" w:eastAsia="Calibri" w:cs="Calibri"/>
                <w:color w:val="000000"/>
                <w:sz w:val="21"/>
              </w:rPr>
              <w:t xml:space="preserve">DYS645</w:t>
            </w:r>
            <w:r>
              <w:rPr>
                <w:rFonts w:ascii="SimSun" w:hAnsi="SimSun" w:eastAsia="SimSun" w:cs="SimSun"/>
                <w:color w:val="000000"/>
                <w:sz w:val="21"/>
              </w:rPr>
              <w:t xml:space="preserve">， </w:t>
            </w:r>
            <w:r>
              <w:rPr>
                <w:rFonts w:ascii="Calibri" w:hAnsi="Calibri" w:eastAsia="Calibri" w:cs="Calibri"/>
                <w:color w:val="000000"/>
                <w:sz w:val="21"/>
              </w:rPr>
              <w:t xml:space="preserve">GATA H4</w:t>
            </w:r>
            <w:r>
              <w:rPr>
                <w:rFonts w:ascii="SimSun" w:hAnsi="SimSun" w:eastAsia="SimSun" w:cs="SimSun"/>
                <w:color w:val="000000"/>
                <w:sz w:val="21"/>
              </w:rPr>
              <w:t xml:space="preserve">。投标人须提供产品彩页或说明书证明。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、最大检测片段小于</w:t>
            </w:r>
            <w:r>
              <w:rPr>
                <w:rFonts w:ascii="Calibri" w:hAnsi="Calibri" w:eastAsia="Calibri" w:cs="Calibri"/>
                <w:color w:val="000000"/>
                <w:sz w:val="21"/>
              </w:rPr>
              <w:t xml:space="preserve">550 bp</w:t>
            </w:r>
            <w:r>
              <w:rPr>
                <w:rFonts w:ascii="SimSun" w:hAnsi="SimSun" w:eastAsia="SimSun" w:cs="SimSun"/>
                <w:color w:val="000000"/>
                <w:sz w:val="21"/>
              </w:rPr>
              <w:t xml:space="preserve">，内含有</w:t>
            </w:r>
            <w:r>
              <w:rPr>
                <w:rFonts w:ascii="Calibri" w:hAnsi="Calibri" w:eastAsia="Calibri" w:cs="Calibri"/>
                <w:color w:val="000000"/>
                <w:sz w:val="21"/>
              </w:rPr>
              <w:t xml:space="preserve">11</w:t>
            </w:r>
            <w:r>
              <w:rPr>
                <w:rFonts w:ascii="SimSun" w:hAnsi="SimSun" w:eastAsia="SimSun" w:cs="SimSun"/>
                <w:color w:val="000000"/>
                <w:sz w:val="21"/>
              </w:rPr>
              <w:t xml:space="preserve">个</w:t>
            </w:r>
            <w:r>
              <w:rPr>
                <w:rFonts w:ascii="Calibri" w:hAnsi="Calibri" w:eastAsia="Calibri" w:cs="Calibri"/>
                <w:color w:val="000000"/>
                <w:sz w:val="21"/>
              </w:rPr>
              <w:t xml:space="preserve">Mini-STR (</w:t>
            </w:r>
            <w:r>
              <w:rPr>
                <w:rFonts w:ascii="SimSun" w:hAnsi="SimSun" w:eastAsia="SimSun" w:cs="SimSun"/>
                <w:color w:val="000000"/>
                <w:sz w:val="21"/>
              </w:rPr>
              <w:t xml:space="preserve">扩增子长度在</w:t>
            </w:r>
            <w:r>
              <w:rPr>
                <w:rFonts w:ascii="Calibri" w:hAnsi="Calibri" w:eastAsia="Calibri" w:cs="Calibri"/>
                <w:color w:val="000000"/>
                <w:sz w:val="21"/>
              </w:rPr>
              <w:t xml:space="preserve">250 bp</w:t>
            </w:r>
            <w:r>
              <w:rPr>
                <w:rFonts w:ascii="SimSun" w:hAnsi="SimSun" w:eastAsia="SimSun" w:cs="SimSun"/>
                <w:color w:val="000000"/>
                <w:sz w:val="21"/>
              </w:rPr>
              <w:t xml:space="preserve">以下</w:t>
            </w:r>
            <w:r>
              <w:rPr>
                <w:rFonts w:ascii="Calibri" w:hAnsi="Calibri" w:eastAsia="Calibri" w:cs="Calibri"/>
                <w:color w:val="000000"/>
                <w:sz w:val="21"/>
              </w:rPr>
              <w:t xml:space="preserve">) </w:t>
            </w:r>
            <w:r>
              <w:rPr>
                <w:rFonts w:ascii="SimSun" w:hAnsi="SimSun" w:eastAsia="SimSun" w:cs="SimSun"/>
                <w:color w:val="000000"/>
                <w:sz w:val="21"/>
              </w:rPr>
              <w:t xml:space="preserve">有利于对案件样本中降解检材的检测</w:t>
            </w:r>
            <w:r>
              <w:rPr>
                <w:rFonts w:ascii="Calibri" w:hAnsi="Calibri" w:eastAsia="Calibri" w:cs="Calibri"/>
                <w:color w:val="000000"/>
                <w:sz w:val="21"/>
              </w:rPr>
              <w:t xml:space="preserve">, </w:t>
            </w:r>
            <w:r>
              <w:rPr>
                <w:rFonts w:ascii="SimSun" w:hAnsi="SimSun" w:eastAsia="SimSun" w:cs="SimSun"/>
                <w:color w:val="000000"/>
                <w:sz w:val="21"/>
              </w:rPr>
              <w:t xml:space="preserve">可以获得更多</w:t>
            </w:r>
            <w:r>
              <w:rPr>
                <w:rFonts w:ascii="Calibri" w:hAnsi="Calibri" w:eastAsia="Calibri" w:cs="Calibri"/>
                <w:color w:val="000000"/>
                <w:sz w:val="21"/>
              </w:rPr>
              <w:t xml:space="preserve">Y</w:t>
            </w:r>
            <w:r>
              <w:rPr>
                <w:rFonts w:ascii="SimSun" w:hAnsi="SimSun" w:eastAsia="SimSun" w:cs="SimSun"/>
                <w:color w:val="000000"/>
                <w:sz w:val="21"/>
              </w:rPr>
              <w:t xml:space="preserve">染色体信息。</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、扩增产物中含</w:t>
            </w:r>
            <w:r>
              <w:rPr>
                <w:rFonts w:ascii="Calibri" w:hAnsi="Calibri" w:eastAsia="Calibri" w:cs="Calibri"/>
                <w:color w:val="000000"/>
                <w:sz w:val="21"/>
              </w:rPr>
              <w:t xml:space="preserve">3</w:t>
            </w:r>
            <w:r>
              <w:rPr>
                <w:rFonts w:ascii="SimSun" w:hAnsi="SimSun" w:eastAsia="SimSun" w:cs="SimSun"/>
                <w:color w:val="000000"/>
                <w:sz w:val="21"/>
              </w:rPr>
              <w:t xml:space="preserve">个</w:t>
            </w:r>
            <w:r>
              <w:rPr>
                <w:rFonts w:ascii="Calibri" w:hAnsi="Calibri" w:eastAsia="Calibri" w:cs="Calibri"/>
                <w:color w:val="000000"/>
                <w:sz w:val="21"/>
              </w:rPr>
              <w:t xml:space="preserve">Y-Indel</w:t>
            </w:r>
            <w:r>
              <w:rPr>
                <w:rFonts w:ascii="SimSun" w:hAnsi="SimSun" w:eastAsia="SimSun" w:cs="SimSun"/>
                <w:color w:val="000000"/>
                <w:sz w:val="21"/>
              </w:rPr>
              <w:t xml:space="preserve">遗传标记，可以进行家系的初步排查。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、扩增产物中至少含有</w:t>
            </w:r>
            <w:r>
              <w:rPr>
                <w:rFonts w:ascii="Calibri" w:hAnsi="Calibri" w:eastAsia="Calibri" w:cs="Calibri"/>
                <w:color w:val="000000"/>
                <w:sz w:val="21"/>
              </w:rPr>
              <w:t xml:space="preserve">1</w:t>
            </w:r>
            <w:r>
              <w:rPr>
                <w:rFonts w:ascii="SimSun" w:hAnsi="SimSun" w:eastAsia="SimSun" w:cs="SimSun"/>
                <w:color w:val="000000"/>
                <w:sz w:val="21"/>
              </w:rPr>
              <w:t xml:space="preserve">个内部质量参考（</w:t>
            </w:r>
            <w:r>
              <w:rPr>
                <w:rFonts w:ascii="Calibri" w:hAnsi="Calibri" w:eastAsia="Calibri" w:cs="Calibri"/>
                <w:color w:val="000000"/>
                <w:sz w:val="21"/>
              </w:rPr>
              <w:t xml:space="preserve">IQC</w:t>
            </w:r>
            <w:r>
              <w:rPr>
                <w:rFonts w:ascii="SimSun" w:hAnsi="SimSun" w:eastAsia="SimSun" w:cs="SimSun"/>
                <w:color w:val="000000"/>
                <w:sz w:val="21"/>
              </w:rPr>
              <w:t xml:space="preserve">，</w:t>
            </w:r>
            <w:r>
              <w:rPr>
                <w:rFonts w:ascii="Calibri" w:hAnsi="Calibri" w:eastAsia="Calibri" w:cs="Calibri"/>
                <w:color w:val="000000"/>
                <w:sz w:val="21"/>
              </w:rPr>
              <w:t xml:space="preserve">Internal Quality </w:t>
            </w:r>
            <w:r>
              <w:rPr>
                <w:rFonts w:ascii="SimSun" w:hAnsi="SimSun" w:eastAsia="SimSun" w:cs="SimSun"/>
                <w:color w:val="000000"/>
                <w:sz w:val="21"/>
              </w:rPr>
              <w:t xml:space="preserve">·</w:t>
            </w:r>
            <w:r>
              <w:rPr>
                <w:rFonts w:ascii="Calibri" w:hAnsi="Calibri" w:eastAsia="Calibri" w:cs="Calibri"/>
                <w:color w:val="000000"/>
                <w:sz w:val="21"/>
              </w:rPr>
              <w:t xml:space="preserve">Control</w:t>
            </w:r>
            <w:r>
              <w:rPr>
                <w:rFonts w:ascii="SimSun" w:hAnsi="SimSun" w:eastAsia="SimSun" w:cs="SimSun"/>
                <w:color w:val="000000"/>
                <w:sz w:val="21"/>
              </w:rPr>
              <w:t xml:space="preserve">），用于判定</w:t>
            </w:r>
            <w:r>
              <w:rPr>
                <w:rFonts w:ascii="Calibri" w:hAnsi="Calibri" w:eastAsia="Calibri" w:cs="Calibri"/>
                <w:color w:val="000000"/>
                <w:sz w:val="21"/>
              </w:rPr>
              <w:t xml:space="preserve">PCR</w:t>
            </w:r>
            <w:r>
              <w:rPr>
                <w:rFonts w:ascii="SimSun" w:hAnsi="SimSun" w:eastAsia="SimSun" w:cs="SimSun"/>
                <w:color w:val="000000"/>
                <w:sz w:val="21"/>
              </w:rPr>
              <w:t xml:space="preserve">扩增效能。投标时须提供产品证明材料。</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、应用快速扩增酶和高效缓冲体系，扩增时间不超过</w:t>
            </w:r>
            <w:r>
              <w:rPr>
                <w:rFonts w:ascii="Calibri" w:hAnsi="Calibri" w:eastAsia="Calibri" w:cs="Calibri"/>
                <w:color w:val="000000"/>
                <w:sz w:val="21"/>
              </w:rPr>
              <w:t xml:space="preserve">70</w:t>
            </w:r>
            <w:r>
              <w:rPr>
                <w:rFonts w:ascii="SimSun" w:hAnsi="SimSun" w:eastAsia="SimSun" w:cs="SimSun"/>
                <w:color w:val="000000"/>
                <w:sz w:val="21"/>
              </w:rPr>
              <w:t xml:space="preserve">分钟。</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7</w:t>
            </w:r>
            <w:r>
              <w:rPr>
                <w:rFonts w:ascii="SimSun" w:hAnsi="SimSun" w:eastAsia="SimSun" w:cs="SimSun"/>
                <w:color w:val="000000"/>
                <w:sz w:val="21"/>
              </w:rPr>
              <w:t xml:space="preserve">、所投试剂盒真实 </w:t>
            </w:r>
            <w:r>
              <w:rPr>
                <w:rFonts w:ascii="Calibri" w:hAnsi="Calibri" w:eastAsia="Calibri" w:cs="Calibri"/>
                <w:color w:val="000000"/>
                <w:sz w:val="21"/>
              </w:rPr>
              <w:t xml:space="preserve">Bin </w:t>
            </w:r>
            <w:r>
              <w:rPr>
                <w:rFonts w:ascii="SimSun" w:hAnsi="SimSun" w:eastAsia="SimSun" w:cs="SimSun"/>
                <w:color w:val="000000"/>
                <w:sz w:val="21"/>
              </w:rPr>
              <w:t xml:space="preserve">和虚拟 </w:t>
            </w:r>
            <w:r>
              <w:rPr>
                <w:rFonts w:ascii="Calibri" w:hAnsi="Calibri" w:eastAsia="Calibri" w:cs="Calibri"/>
                <w:color w:val="000000"/>
                <w:sz w:val="21"/>
              </w:rPr>
              <w:t xml:space="preserve">Bin </w:t>
            </w:r>
            <w:r>
              <w:rPr>
                <w:rFonts w:ascii="SimSun" w:hAnsi="SimSun" w:eastAsia="SimSun" w:cs="SimSun"/>
                <w:color w:val="000000"/>
                <w:sz w:val="21"/>
              </w:rPr>
              <w:t xml:space="preserve">合计不少于 </w:t>
            </w:r>
            <w:r>
              <w:rPr>
                <w:rFonts w:ascii="Calibri" w:hAnsi="Calibri" w:eastAsia="Calibri" w:cs="Calibri"/>
                <w:color w:val="000000"/>
                <w:sz w:val="21"/>
              </w:rPr>
              <w:t xml:space="preserve">680 </w:t>
            </w:r>
            <w:r>
              <w:rPr>
                <w:rFonts w:ascii="SimSun" w:hAnsi="SimSun" w:eastAsia="SimSun" w:cs="SimSun"/>
                <w:color w:val="000000"/>
                <w:sz w:val="21"/>
              </w:rPr>
              <w:t xml:space="preserve">个，其中真实 </w:t>
            </w:r>
            <w:r>
              <w:rPr>
                <w:rFonts w:ascii="Calibri" w:hAnsi="Calibri" w:eastAsia="Calibri" w:cs="Calibri"/>
                <w:color w:val="000000"/>
                <w:sz w:val="21"/>
              </w:rPr>
              <w:t xml:space="preserve">Bin </w:t>
            </w:r>
            <w:r>
              <w:rPr>
                <w:rFonts w:ascii="SimSun" w:hAnsi="SimSun" w:eastAsia="SimSun" w:cs="SimSun"/>
                <w:color w:val="000000"/>
                <w:sz w:val="21"/>
              </w:rPr>
              <w:t xml:space="preserve">超过 </w:t>
            </w:r>
            <w:r>
              <w:rPr>
                <w:rFonts w:ascii="Calibri" w:hAnsi="Calibri" w:eastAsia="Calibri" w:cs="Calibri"/>
                <w:color w:val="000000"/>
                <w:sz w:val="21"/>
              </w:rPr>
              <w:t xml:space="preserve">450 </w:t>
            </w:r>
            <w:r>
              <w:rPr>
                <w:rFonts w:ascii="SimSun" w:hAnsi="SimSun" w:eastAsia="SimSun" w:cs="SimSun"/>
                <w:color w:val="000000"/>
                <w:sz w:val="21"/>
              </w:rPr>
              <w:t xml:space="preserve">个。投标时须提供产品证明材料。</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、为减少人源性污染，试剂盒需符合</w:t>
            </w:r>
            <w:r>
              <w:rPr>
                <w:rFonts w:ascii="Calibri" w:hAnsi="Calibri" w:eastAsia="Calibri" w:cs="Calibri"/>
                <w:color w:val="000000"/>
                <w:sz w:val="21"/>
              </w:rPr>
              <w:t xml:space="preserve">ISO 18385</w:t>
            </w:r>
            <w:r>
              <w:rPr>
                <w:rFonts w:ascii="SimSun" w:hAnsi="SimSun" w:eastAsia="SimSun" w:cs="SimSun"/>
                <w:color w:val="000000"/>
                <w:sz w:val="21"/>
              </w:rPr>
              <w:t xml:space="preserve">法医</w:t>
            </w:r>
            <w:r>
              <w:rPr>
                <w:rFonts w:ascii="Calibri" w:hAnsi="Calibri" w:eastAsia="Calibri" w:cs="Calibri"/>
                <w:color w:val="000000"/>
                <w:sz w:val="21"/>
              </w:rPr>
              <w:t xml:space="preserve">DNA</w:t>
            </w:r>
            <w:r>
              <w:rPr>
                <w:rFonts w:ascii="SimSun" w:hAnsi="SimSun" w:eastAsia="SimSun" w:cs="SimSun"/>
                <w:color w:val="000000"/>
                <w:sz w:val="21"/>
              </w:rPr>
              <w:t xml:space="preserve">级标签的要求。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9</w:t>
            </w:r>
            <w:r>
              <w:rPr>
                <w:rFonts w:ascii="SimSun" w:hAnsi="SimSun" w:eastAsia="SimSun" w:cs="SimSun"/>
                <w:color w:val="000000"/>
                <w:sz w:val="21"/>
              </w:rPr>
              <w:t xml:space="preserve">、试剂盒特异性高，在高达</w:t>
            </w:r>
            <w:r>
              <w:rPr>
                <w:rFonts w:ascii="Calibri" w:hAnsi="Calibri" w:eastAsia="Calibri" w:cs="Calibri"/>
                <w:color w:val="000000"/>
                <w:sz w:val="21"/>
              </w:rPr>
              <w:t xml:space="preserve">1:4000</w:t>
            </w:r>
            <w:r>
              <w:rPr>
                <w:rFonts w:ascii="SimSun" w:hAnsi="SimSun" w:eastAsia="SimSun" w:cs="SimSun"/>
                <w:color w:val="000000"/>
                <w:sz w:val="21"/>
              </w:rPr>
              <w:t xml:space="preserve">的高女性</w:t>
            </w:r>
            <w:r>
              <w:rPr>
                <w:rFonts w:ascii="Calibri" w:hAnsi="Calibri" w:eastAsia="Calibri" w:cs="Calibri"/>
                <w:color w:val="000000"/>
                <w:sz w:val="21"/>
              </w:rPr>
              <w:t xml:space="preserve">DNA</w:t>
            </w:r>
            <w:r>
              <w:rPr>
                <w:rFonts w:ascii="SimSun" w:hAnsi="SimSun" w:eastAsia="SimSun" w:cs="SimSun"/>
                <w:color w:val="000000"/>
                <w:sz w:val="21"/>
              </w:rPr>
              <w:t xml:space="preserve">背景条件仍能够完全检出男性</w:t>
            </w:r>
            <w:r>
              <w:rPr>
                <w:rFonts w:ascii="Calibri" w:hAnsi="Calibri" w:eastAsia="Calibri" w:cs="Calibri"/>
                <w:color w:val="000000"/>
                <w:sz w:val="21"/>
              </w:rPr>
              <w:t xml:space="preserve">DNA</w:t>
            </w:r>
            <w:r>
              <w:rPr>
                <w:rFonts w:ascii="SimSun" w:hAnsi="SimSun" w:eastAsia="SimSun" w:cs="SimSun"/>
                <w:color w:val="000000"/>
                <w:sz w:val="21"/>
              </w:rPr>
              <w:t xml:space="preserve">的分型。投标时须提供产品证明材料。</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10</w:t>
            </w:r>
            <w:r>
              <w:rPr>
                <w:rFonts w:ascii="SimSun" w:hAnsi="SimSun" w:eastAsia="SimSun" w:cs="SimSun"/>
                <w:color w:val="000000"/>
                <w:sz w:val="21"/>
              </w:rPr>
              <w:t xml:space="preserve">、所投试剂盒经过</w:t>
            </w:r>
            <w:r>
              <w:rPr>
                <w:rFonts w:ascii="Calibri" w:hAnsi="Calibri" w:eastAsia="Calibri" w:cs="Calibri"/>
                <w:color w:val="000000"/>
                <w:sz w:val="21"/>
              </w:rPr>
              <w:t xml:space="preserve">SWGDAM</w:t>
            </w:r>
            <w:r>
              <w:rPr>
                <w:rFonts w:ascii="SimSun" w:hAnsi="SimSun" w:eastAsia="SimSun" w:cs="SimSun"/>
                <w:color w:val="000000"/>
                <w:sz w:val="21"/>
              </w:rPr>
              <w:t xml:space="preserve">科学方法测试验证。投标时须提供产品证明材料。</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w:t>
            </w:r>
            <w:r>
              <w:rPr>
                <w:rFonts w:ascii="SimSun" w:hAnsi="SimSun" w:eastAsia="SimSun" w:cs="SimSun"/>
                <w:color w:val="000000"/>
                <w:sz w:val="21"/>
              </w:rPr>
              <w:t xml:space="preserve">、每个基因座有自己的滑移峰比例。</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w:t>
            </w:r>
            <w:r>
              <w:rPr>
                <w:rFonts w:ascii="SimSun" w:hAnsi="SimSun" w:eastAsia="SimSun" w:cs="SimSun"/>
                <w:color w:val="000000"/>
                <w:sz w:val="21"/>
              </w:rPr>
              <w:t xml:space="preserve">、在</w:t>
            </w:r>
            <w:r>
              <w:rPr>
                <w:rFonts w:ascii="Calibri" w:hAnsi="Calibri" w:eastAsia="Calibri" w:cs="Calibri"/>
                <w:color w:val="000000"/>
                <w:sz w:val="21"/>
              </w:rPr>
              <w:t xml:space="preserve">25</w:t>
            </w:r>
            <w:r>
              <w:rPr>
                <w:rFonts w:ascii="SimSun" w:hAnsi="SimSun" w:eastAsia="SimSun" w:cs="SimSun"/>
                <w:color w:val="000000"/>
                <w:sz w:val="21"/>
              </w:rPr>
              <w:t xml:space="preserve">μ</w:t>
            </w:r>
            <w:r>
              <w:rPr>
                <w:rFonts w:ascii="Calibri" w:hAnsi="Calibri" w:eastAsia="Calibri" w:cs="Calibri"/>
                <w:color w:val="000000"/>
                <w:sz w:val="21"/>
              </w:rPr>
              <w:t xml:space="preserve">L</w:t>
            </w:r>
            <w:r>
              <w:rPr>
                <w:rFonts w:ascii="SimSun" w:hAnsi="SimSun" w:eastAsia="SimSun" w:cs="SimSun"/>
                <w:color w:val="000000"/>
                <w:sz w:val="21"/>
              </w:rPr>
              <w:t xml:space="preserve">扩增体系中，试剂盒的检测灵敏度可达</w:t>
            </w:r>
            <w:r>
              <w:rPr>
                <w:rFonts w:ascii="Calibri" w:hAnsi="Calibri" w:eastAsia="Calibri" w:cs="Calibri"/>
                <w:color w:val="000000"/>
                <w:sz w:val="21"/>
              </w:rPr>
              <w:t xml:space="preserve">125pg DNA</w:t>
            </w:r>
            <w:r>
              <w:rPr>
                <w:rFonts w:ascii="SimSun" w:hAnsi="SimSun" w:eastAsia="SimSun" w:cs="SimSun"/>
                <w:color w:val="000000"/>
                <w:sz w:val="21"/>
              </w:rPr>
              <w:t xml:space="preserve">模板量。</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13</w:t>
            </w:r>
            <w:r>
              <w:rPr>
                <w:rFonts w:ascii="SimSun" w:hAnsi="SimSun" w:eastAsia="SimSun" w:cs="SimSun"/>
                <w:color w:val="000000"/>
                <w:sz w:val="21"/>
              </w:rPr>
              <w:t xml:space="preserve">、该试剂盒为本项目主要产品，投标人须提供该产品正规渠道针对本项目出具的售后服务承诺书（原件备查）。</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百特元44Y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★1.试剂盒采用六色荧光标记技术，必须采用公安部《关于下发全国公安机关DNA鉴定关键试剂耗材质检合格产品及制造商名录的通知》中合格产品；</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试剂盒至少可同时检测包括公安部20个核心基因座：(DYS19、DYS385a/b、DYS389Ⅰ、DYS389Ⅱ、DYS390、DYS391、DYS392、DYS393、DYS437、DYS438、DYS439、DYS448、DYS456、DYS458、DYS635、YGATAH4、DYS481、DYS533、DYS576)和15个优选基因座（DYS643，DYS460，DYS549，DYF387S1a/b，DYS449，DYS518，DYS627，DYS570，DYS527a/b，DYS447，DYS</w:t>
            </w:r>
            <w:r>
              <w:rPr>
                <w:rFonts w:ascii="SimSun" w:hAnsi="SimSun" w:eastAsia="SimSun" w:cs="SimSun"/>
                <w:color w:val="000000"/>
                <w:sz w:val="21"/>
              </w:rPr>
              <w:t xml:space="preserve">444，DYS557，DYS596），检验结果能够通过CODIS表格直接批量导入DNA数据库；</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试剂盒包含的20个核心基因座的最大扩增片段长度不超过380bp，Mini基因座（扩增片段长度﹤220bp）不少于14个，便于降解样品信息的获取，对于降解DNA和疑难样品更容易得到完整DNA分型信息，数据更精确更可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4.试剂盒应包含扩增检测所需全部试剂（热启动酶、引物、内标、等位基因Ladder等），规格为25μL标准反应体系100人份；</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★5.试剂盒采用六色荧光标记技术，一色荧光标记分子量内标，五色荧光标记待测样品，荧光标记分子量内标由橙色荧光素标记，使用的分子量内标用于标定大小在65-550个核苷酸范围的片段，提供图谱；</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★6.试剂盒灵敏度高，在DNA模板浓度为低至50pg时，仍可获得完整的STR分型，并且灵敏度须经公安部验证并出具了相关证明；</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7.试剂盒经过严格质量监控，试剂各组分的生产批号全部可追溯；</w:t>
              <w:br/>
              <w:t xml:space="preserve">8.试剂盒规格：100人份/盒，保质期：1年及以上；</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9.试剂盒符合ISO18385法医DNA级生产要求；</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根据采购人的需求，供应商能够提供同品牌的Y染色体补充位点试剂盒，与Y染色体建库试剂盒联用可检测60个位点（包含公安部要求的20个核心基因座，15个优选基因座，25个备选基因座），并且至少包含了4个核心基因座用于试剂盒联用时的结果验证。</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11.Y染色体建库试剂盒及其补充位点试剂盒名称和基因座参数信息均已收录入全国公安机关DNA数据库，检测结果能够通过CODIS表格直接批量导入DNA数据库，提供全国公安机关DNA数据库下拉菜单截图证明。</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博坤精斑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1.全自动混合斑DNA提取试剂盒（全自动专用）为一体式封装、一次性产品，打开试剂耗材外包装即能使用，试剂无需人工配制及分装，专用于分离纯化性侵案件中混合斑检材；</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自动混合斑DNA提取试剂盒能与全自动96道微量DNA提取工作站配合使用，全程自动化操作，无需人工干预，3小时以内即能完成12份混合斑检材男女成分的分离和纯化，分离纯化效果能够达到手工精细化操作水平；</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3.按规格提供产品规格：8人份/盒（可分离纯化4男4女或8男）；24人份/盒（可分离纯化12男12女）；</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自动混合斑DNA提取试剂盒需含有以下几部分，分别为封装试剂的反应板共5块且均为深孔板，相应数量的封装盒装吸头，封装的消化液（能够消化女性成分，但不破坏精子细胞），封装的裂解液（无需手工另加DTT即能裂解精子细胞），1块96孔磁套，1块96孔空白浅孔板；</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5.除完整试剂盒外，需配套有专用于处理混合斑检材的24孔离心套板、24孔空白收集板和洗脱液。其中处理混合斑检材的24孔离心套板需满足以下条件，⑴为嵌套式反应板，上下部分可分离；⑵ 能够满足消化后载体的固液分离；⑶ 离心后，能够使精子细胞富集在膜表面，女性成分消化后产物滤过，可以达到男女成分分离的效果。</w:t>
              <w:br/>
              <w:t xml:space="preserve">★6.可在原系统设备（博坤）全自动设备上使用，为仪器配套试剂，为保证仪器和试剂的无缝衔接使用，需要提供制造商售后服务承诺书。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微略半自动耗材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磁珠法提取试剂盒，用于常量和微量DNA检材的提取；</w:t>
            </w:r>
            <w:r/>
          </w:p>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预装板内依次排布裂解结合液、磁珠、漂洗液1、漂洗液2和洗脱液孔，适配微略MW-AP 48型核酸纯化仪的孔位和步骤设置要求；</w:t>
            </w:r>
            <w:r/>
          </w:p>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开放式可拆卸预装深孔板，每板可拆分为两个提取单元，每个提取单元单次可以提取8个样本，配合MW-AP 48单次最多可提取48个样本；</w:t>
            </w:r>
            <w:r/>
          </w:p>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最大单孔体积：2500μL，满足大体积检材对消化裂解、结合体系的要求，单个样本消化液体积最大为400μl；</w:t>
            </w:r>
            <w:r/>
          </w:p>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磁珠回收率：≥99%；</w:t>
            </w:r>
            <w:r/>
          </w:p>
          <w:p>
            <w:pPr>
              <w:numPr>
                <w:ilvl w:val="0"/>
                <w:numId w:val="3"/>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DNA回收率：经过公安部刑事技术产品质量监督检验中心验证，DNA回收率&gt;80%；</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7、试剂盒中包括Copan套管、消化缓冲液、裂解结合液、漂洗液、洗脱液、DTT、磁珠在内整套试剂和耗材。</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28CS试剂盒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4个/盒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1、可以同步扩增23个常染色体STR和 Amelogenin以及3个Y-STR和1个 Y indel 位点，包含的基因座位点有D3S3158、D13S317、D1S1656、CSF1PO、D6S1043、DYS576、D2S441、D5S818、TH01、FGA、DYS518、Amel、Y indel、D8S1179、D21S11、D16S539、TPOX、D10S1248、D22S1045、D19S433、D7S820、D18S51、Penta D、DYS391、vWA、D2S1338、D12S391、P</w:t>
            </w:r>
            <w:r>
              <w:rPr>
                <w:rFonts w:ascii="SimSun" w:hAnsi="SimSun" w:eastAsia="SimSun" w:cs="SimSun"/>
                <w:color w:val="000000"/>
                <w:sz w:val="21"/>
              </w:rPr>
              <w:t xml:space="preserve">enta E，D6S1043、DYS576、DYS518、 Y indel。</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2、试剂盒300bp内有14个STR基因座，有利于降解样本的检出。</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3、试剂盒包含两个内部PCR控制（IC）基因，监控PCR过程的质量。</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比中复合需要，所投标产品需具备有同一生产厂商生产的基因座补充试剂盒，同步检测15个以上基因座，包括D6S474、D12ATA63、D22S1045、D10S1435、D1S1677、D11S4463、D3S4529、D6S1017、D4S2408、D17S1301、D1GATA113、D20S482、D14S1434、D9S1122、D5S2500和Amelogenin等。</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5、扩增试剂盒包含扩增、检测所需全部配套试剂（引物、混合物、内标、等位基因Ladder等）。</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6、采用25ul标准体系时，不少于200人份/盒的包装规格。</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7、采用六色荧光标记，便于更清晰的分辨基因座位点，荧光标记分子量内标由橙色荧光素标记，包含：75、100、139、150、160、200、300、340、350、400、450、490和500bp的片段。</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8、试剂盒名称和基因座参数信息已收录入国家数据库。</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9、试剂盒产品必须具备中国公共安全技术防范认证中心颁发的《中国公共安全产品认证证书》。</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55Y试剂盒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1.所投入试剂盒为国产试剂，采用六色荧光标记技术，同时扩增和检测50个或以上Y STR基因座和1个或以上Y-Indel位点。</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Y染色体试剂盒每个等位基因分型良好，Ladder 清晰完整含有充足的等位基因。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3.单个检测试剂盒必须包含扩增、检测所需全部配套试剂（引物、混合物、内标、等位基因Ladder等）规格为100人份（25微升标准体系）。一次性检测成功率要求不低于95%，扩增体系不小于10微升。</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EX38试剂盒</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800人份/盒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试剂盒可单管同时扩增和检测35个常染色体基因座，包含：D3S1358、D13S317、D1S1656、CSF1PO、D6S1043、D19S253、D3S3045、D7S3048、D2S441、D5S818、TH01、FGA、D10S1435、D11S2368、D4S2366、D8S1179、D21S11、D16S539、TPOX、D10S1248、D8S1132、D15S659、D22S1045、D19S433、D7S820、D18S51、Penta D、D6S477、D3S1744、vWA、D2S</w:t>
            </w:r>
            <w:r>
              <w:rPr>
                <w:rFonts w:ascii="SimSun" w:hAnsi="SimSun" w:eastAsia="SimSun" w:cs="SimSun"/>
                <w:color w:val="000000"/>
                <w:sz w:val="21"/>
              </w:rPr>
              <w:t xml:space="preserve">1338、D12S391、Penta E、D14S608、D18S535以及性别基因座Amelogenin，所有扩增片段均小于550bp；（投标时须提供产品资料并加盖公章）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（2）具备对性别基因进行特异性检测功能，常染色体STR检测试剂盒至少包含1个Y-indel基因座和1个Y-STR基因座，可避免因Amelogenin基因座Y微缺失造成的性别误判；（投标时提供产品资料等相关证明材料并加盖公章）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（3）所投试剂盒至少包含10个Mini-STR（扩增长度小于220bp以下），有利于对降解检材的检测；（投标时提供产品资料等相关证明材料并加盖公章）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试剂盒采用六色荧光标记复合扩增技术，一色荧光标记分子量内标，5色荧光标记待测样品；荧光标记分子量内标由橙色荧光素标记，包含：60、80、100、114、120、140、160、180、200、214、220、240、250、260、280、300、314、320、340、360、380、400、414、420、440、460、480、500、514、520、540、560、580和600bp的片段；（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上述（1）~（4）项需提供经由分析软件导出的STR分析图谱。</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所投试剂盒可直接扩增试剂检测含有血液(斑)、唾液(斑)的生物样本并得到准确分型。全部基因座均能得到分型结果,各等位基因峰高均在100相对荧光单位以上；（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（6）所投试剂盒 PCR 扩增时间不大于 90 分钟；（投标时提供产品资料等相关证明材料并加盖公章）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（7）试剂盒规格，200人份，包含扩增及扩增后所需全部试剂；（投标时提供产品资料等相关证明材料并加盖公章）</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（8）试剂盒已通过中国公共安全认证，具有由中国安全技术防范认证中心颁发的《中国公共安全产品认证证书》；（投标人提供《中国公共安全产品认证证书》的复印件）；</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（9）已录入全国公安机关DNA数据库，检测结果能够通过CODIS表格直接批量导入DNA数据库；（投标时提供全国公安机关DNA数据库试剂盒及基因座信息截图证明）</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42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YNFSY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★1、所投入试剂盒为国产试剂，可单管同时检测40个以上Y-STR 和4个以上Y indel基因座，必须含有公安部要求的20个核心基因座和15个优选基因座，多出的基因座必须涵盖在公安部被选基因座中。</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公安部要求的核心基因座20个：DYS19、DYS385 a/b、DYS389 I、DYS389 II、DYS390、DYS391、DYS392、DYS393、DYS437、DYS438、DYS439、DYS448、DYS456、DYS458、DYS635、Y GATA H4、DYS481、DYS533、DYS576。</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优选基因座15个：DYS643、DYS460、DYS549、DYF387S1a/b、DYS449、DYS518、DYS627、DYS570、DYS 527a/b、DYS447、DYS444、DYS557、DYS596。</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备选基因座25个：DYS446、DYS510、DYS622、DYS443、DYS587、DYS522、YGATAA10、DYS520、DYS552、DYS593、DYS531、DYS459a/b、DYS508、DYS388、DYS617、DYS645、DYS713、DYS630、DYF404S1a/b、DYS626、DYS526a/b、Yindel。</w:t>
            </w:r>
            <w:r/>
          </w:p>
          <w:p>
            <w:pPr>
              <w:numPr>
                <w:ilvl w:val="0"/>
                <w:numId w:val="4"/>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为了更好的区分无关家族，Y-STR试剂盒须包含5个Y-indel基因座。      </w:t>
            </w:r>
            <w:r/>
          </w:p>
          <w:p>
            <w:pPr>
              <w:numPr>
                <w:ilvl w:val="0"/>
                <w:numId w:val="4"/>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试剂盒具有较强的抗抑制能力，可直接扩增血滤纸、FTA卡、棉签、口腔卡等载体上的血斑和唾液斑，无需提取或纯化，扩增时间两个小时以内。</w:t>
            </w:r>
            <w:r/>
          </w:p>
          <w:p>
            <w:pPr>
              <w:numPr>
                <w:ilvl w:val="0"/>
                <w:numId w:val="4"/>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剂盒采用6色以上（含6色）荧光。一色荧光标记分子量内标，五色荧光标记待测样品。荧光标记分子量内标由橙色荧光素标记，包含：60、80、100、114、120、140、160、180、200、214、220、240、250、260、280、300、314、320、340、360、380、400、414、420、440、460、480、500、514、520、540、560、580和600bp的片段。</w:t>
            </w:r>
            <w:r/>
          </w:p>
          <w:p>
            <w:pPr>
              <w:numPr>
                <w:ilvl w:val="0"/>
                <w:numId w:val="4"/>
              </w:numP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个检测试剂盒必须包含扩增、检测所需全部配套试剂（引物、混合物、内标、等位基因Ladder等）规格为100人份（25微升标准体系）。承诺所检测样本峰高不低于200RFU，低于200RFU则检测不成功，一次性检测成功率要求不低于95%，扩增体系不小于10微升。</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提供同品牌的Y-STR补充检测试剂盒，补充检材试剂盒与所投试剂盒联合使用达到公安部推荐的60个（含）基因座，核心和优选基因座共有9个（含9个）及以上重复（补充检测试剂盒需提供省厅级公安机关测试报告，报告内容必须包含：试剂盒制造商名称、试剂盒基因座个数和基因座名称、经由Genemapper或者IDX软件分析出的STR分型图谱）。</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试剂盒必须与国家DNA数据库中绝大多数数据基因座保持一致，便于与国家库中数据进行高效的比对，交换和共享，避免基因座差异造成的潜在风险和成本增高。试剂盒名称和基因座参数信息已经收录全国公安机关DNA数据库，检测结果能够通过CODIS表格直接批量导入DNA数据库。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Y-STR检测试剂盒与常染色体检测试剂盒为同一品牌试剂盒，并且Y-STR检测试剂盒为国内公安用户建设DNA数据库广泛应用的成熟产品，提供公安部刑事技术产品质量监督检验中心出具的检验报告证明文件扫描件。</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血样采集卡采集套装包含有：单孔血样采集卡、一次性采血工具套装、江苏公安系统专用粉色重点人员样品袋。</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、一次性采血工具套装包含：塑柄采血针、塑柄干棉签、酒精棉签各</w:t>
            </w:r>
            <w:r>
              <w:rPr>
                <w:rFonts w:ascii="Calibri" w:hAnsi="Calibri" w:eastAsia="Calibri" w:cs="Calibri"/>
                <w:color w:val="000000"/>
                <w:sz w:val="21"/>
              </w:rPr>
              <w:t xml:space="preserve">1</w:t>
            </w:r>
            <w:r>
              <w:rPr>
                <w:rFonts w:ascii="SimSun" w:hAnsi="SimSun" w:eastAsia="SimSun" w:cs="SimSun"/>
                <w:color w:val="000000"/>
                <w:sz w:val="21"/>
              </w:rPr>
              <w:t xml:space="preserve">枚，集中封于塑料袋内，其中酒精棉签封在单独小格内，采血针和干棉签封在另一格内。</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、单孔血样采集卡采样纸有效面积不小于</w:t>
            </w:r>
            <w:r>
              <w:rPr>
                <w:rFonts w:ascii="Calibri" w:hAnsi="Calibri" w:eastAsia="Calibri" w:cs="Calibri"/>
                <w:color w:val="000000"/>
                <w:sz w:val="21"/>
              </w:rPr>
              <w:t xml:space="preserve">45mm×35mm</w:t>
            </w:r>
            <w:r>
              <w:rPr>
                <w:rFonts w:ascii="SimSun" w:hAnsi="SimSun" w:eastAsia="SimSun" w:cs="SimSun"/>
                <w:color w:val="000000"/>
                <w:sz w:val="21"/>
              </w:rPr>
              <w:t xml:space="preserve">；</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、采样纸上设有防污染采样环，采样环直径</w:t>
            </w:r>
            <w:r>
              <w:rPr>
                <w:rFonts w:ascii="Calibri" w:hAnsi="Calibri" w:eastAsia="Calibri" w:cs="Calibri"/>
                <w:color w:val="000000"/>
                <w:sz w:val="21"/>
              </w:rPr>
              <w:t xml:space="preserve">2.5</w:t>
            </w:r>
            <w:r>
              <w:rPr>
                <w:rFonts w:ascii="SimSun" w:hAnsi="SimSun" w:eastAsia="SimSun" w:cs="SimSun"/>
                <w:color w:val="000000"/>
                <w:sz w:val="21"/>
              </w:rPr>
              <w:t xml:space="preserve">厘米，采用双面压印，环线纸纤维比采样区域密实，能有效阻止外部污染物进入到采样区内。</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、采样纸粘附于包装卡上，包装卡尺寸规格：</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折叠后尺寸：</w:t>
            </w:r>
            <w:r>
              <w:rPr>
                <w:rFonts w:ascii="Calibri" w:hAnsi="Calibri" w:eastAsia="Calibri" w:cs="Calibri"/>
                <w:color w:val="000000"/>
                <w:sz w:val="21"/>
              </w:rPr>
              <w:t xml:space="preserve">75mm*50mm</w:t>
            </w:r>
            <w:r>
              <w:rPr>
                <w:rFonts w:ascii="SimSun" w:hAnsi="SimSun" w:eastAsia="SimSun" w:cs="SimSun"/>
                <w:color w:val="000000"/>
                <w:sz w:val="21"/>
              </w:rPr>
              <w:t xml:space="preserve">，包装卡三折后一端粘附采样纸，包装卡上印有生产厂家的信息或标志。</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、采取血样时，用采血卡圆圈内区域吸取指血或耳垂血，血斑直径不小于</w:t>
            </w:r>
            <w:r>
              <w:rPr>
                <w:rFonts w:ascii="Calibri" w:hAnsi="Calibri" w:eastAsia="Calibri" w:cs="Calibri"/>
                <w:color w:val="000000"/>
                <w:sz w:val="21"/>
              </w:rPr>
              <w:t xml:space="preserve">10mm</w:t>
            </w:r>
            <w:r>
              <w:rPr>
                <w:rFonts w:ascii="SimSun" w:hAnsi="SimSun" w:eastAsia="SimSun" w:cs="SimSun"/>
                <w:color w:val="000000"/>
                <w:sz w:val="21"/>
              </w:rPr>
              <w:t xml:space="preserve">。</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6</w:t>
            </w:r>
            <w:r>
              <w:rPr>
                <w:rFonts w:ascii="SimSun" w:hAnsi="SimSun" w:eastAsia="SimSun" w:cs="SimSun"/>
                <w:color w:val="000000"/>
                <w:sz w:val="21"/>
              </w:rPr>
              <w:t xml:space="preserve">、常温、干燥条件下，采集后样本保存</w:t>
            </w:r>
            <w:r>
              <w:rPr>
                <w:rFonts w:ascii="Calibri" w:hAnsi="Calibri" w:eastAsia="Calibri" w:cs="Calibri"/>
                <w:color w:val="000000"/>
                <w:sz w:val="21"/>
              </w:rPr>
              <w:t xml:space="preserve">10</w:t>
            </w:r>
            <w:r>
              <w:rPr>
                <w:rFonts w:ascii="SimSun" w:hAnsi="SimSun" w:eastAsia="SimSun" w:cs="SimSun"/>
                <w:color w:val="000000"/>
                <w:sz w:val="21"/>
              </w:rPr>
              <w:t xml:space="preserve">年以上仍可有效用于复合</w:t>
            </w:r>
            <w:r>
              <w:rPr>
                <w:rFonts w:ascii="Calibri" w:hAnsi="Calibri" w:eastAsia="Calibri" w:cs="Calibri"/>
                <w:color w:val="000000"/>
                <w:sz w:val="21"/>
              </w:rPr>
              <w:t xml:space="preserve">STR</w:t>
            </w:r>
            <w:r>
              <w:rPr>
                <w:rFonts w:ascii="SimSun" w:hAnsi="SimSun" w:eastAsia="SimSun" w:cs="SimSun"/>
                <w:color w:val="000000"/>
                <w:sz w:val="21"/>
              </w:rPr>
              <w:t xml:space="preserve">检验。</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7</w:t>
            </w:r>
            <w:r>
              <w:rPr>
                <w:rFonts w:ascii="SimSun" w:hAnsi="SimSun" w:eastAsia="SimSun" w:cs="SimSun"/>
                <w:color w:val="000000"/>
                <w:sz w:val="21"/>
              </w:rPr>
              <w:t xml:space="preserve">、采集的样本可直接用于免提取扩增试剂，无需水洗或其他前处理；</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、样品袋为江苏公安系统专用粉色重点人员样品袋，采用插口封装，便于后续复核。可填写待录自然信息，包括：姓名、身份证号等、编号条形码粘贴区；</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、样品袋和采血卡粘贴条形码，并严格一一对应，粘贴好条形码的采血卡放入样品袋中备用，</w:t>
            </w:r>
            <w:r>
              <w:rPr>
                <w:rFonts w:ascii="Calibri" w:hAnsi="Calibri" w:eastAsia="Calibri" w:cs="Calibri"/>
                <w:color w:val="000000"/>
                <w:sz w:val="21"/>
              </w:rPr>
              <w:t xml:space="preserve">50</w:t>
            </w:r>
            <w:r>
              <w:rPr>
                <w:rFonts w:ascii="SimSun" w:hAnsi="SimSun" w:eastAsia="SimSun" w:cs="SimSun"/>
                <w:color w:val="000000"/>
                <w:sz w:val="21"/>
              </w:rPr>
              <w:t xml:space="preserve">份一包。</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10</w:t>
            </w:r>
            <w:r>
              <w:rPr>
                <w:rFonts w:ascii="SimSun" w:hAnsi="SimSun" w:eastAsia="SimSun" w:cs="SimSun"/>
                <w:color w:val="000000"/>
                <w:sz w:val="21"/>
              </w:rPr>
              <w:t xml:space="preserve">、血样采集卡生产厂家必须是公安部质控库入围企业，需提供公安部物证鉴定中心出具的质检合格报告复印件（原件备查）。</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扩增仪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1、模块规格</w:t>
              <w:tab/>
              <w:t xml:space="preserve">2*48孔*0.2ml，铝合金模块</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2、有效孔位</w:t>
              <w:tab/>
              <w:t xml:space="preserve">2*48孔(单管,8连管,无裙板,半裙板)</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3、输入电源</w:t>
              <w:tab/>
              <w:t xml:space="preserve">220V～50Hz，600VA（海外型：100-240V～50/60Hz，600VA）</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4、重量Max</w:t>
              <w:tab/>
              <w:t xml:space="preserve">9.5kg</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5、温度准确度</w:t>
              <w:tab/>
              <w:t xml:space="preserve">≦±0.1℃</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6、模块控温精度</w:t>
              <w:tab/>
              <w:t xml:space="preserve">≦±0.1℃</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7、模块温度均匀性</w:t>
              <w:tab/>
              <w:t xml:space="preserve">≦±0.3℃ @55℃</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8、最大升温速率</w:t>
              <w:tab/>
              <w:t xml:space="preserve">≥5℃/s</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9、最大降温速率</w:t>
              <w:tab/>
              <w:t xml:space="preserve">≥5℃/s</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10、模块控温技术</w:t>
              <w:tab/>
              <w:t xml:space="preserve">Peltier技术</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11、模块温度控制模式</w:t>
              <w:tab/>
              <w:t xml:space="preserve">Tube（试剂ul设置）/ Block</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12、模块温度设置范围</w:t>
              <w:tab/>
              <w:t xml:space="preserve">0-105℃</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13、热盖温度设置范围</w:t>
              <w:tab/>
              <w:t xml:space="preserve">30-110℃，ON/OFF（热盖可开启和关闭）</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14、恒温时间设置范围</w:t>
              <w:tab/>
              <w:t xml:space="preserve">1s-9h0m0s，或设为∞表示长时间运行</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15、智能热盖设置功能</w:t>
              <w:tab/>
              <w:t xml:space="preserve">有，可选根据程序自动设定热盖温度</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16、循环次数设置范围</w:t>
              <w:tab/>
              <w:t xml:space="preserve">1-150X，可设置非交叉双重嵌套循环</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17、程序数量</w:t>
              <w:tab/>
              <w:t xml:space="preserve">最多1000个文件夹，每个文件夹最多1000个文件（程序）</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18、双头独立运行</w:t>
              <w:tab/>
              <w:t xml:space="preserve">有，双显示，独立运行</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19、USB接口</w:t>
              <w:tab/>
              <w:t xml:space="preserve">有，用户文件一键导入/导出，台间程序交换便捷；U盘软件升级</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20、显示屏</w:t>
              <w:tab/>
              <w:t xml:space="preserve">7〞WVGA 64000色，LED 背光，高灵敏电阻触摸屏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除湿机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压缩机式，日除湿量大于40L，功率500W以上</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空调滤网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需匹配实验室现有空调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袋装枪头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T-300-R-S 10小盒/大盒</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胶垫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10片/包</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枪架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移液枪枪架</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打孔器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金属手动打孔器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打孔器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金属手动打孔器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离心机（96孔板）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1.转子 </w:t>
              <w:tab/>
              <w:t xml:space="preserve">：角转子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2.转速 </w:t>
              <w:tab/>
              <w:t xml:space="preserve">：2500rpm±5%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3.离心力 ：</w:t>
              <w:tab/>
              <w:t xml:space="preserve">480g</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4.旋转方向：逆时针方向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5.最大载量 ：</w:t>
              <w:tab/>
              <w:t xml:space="preserve">2*96PCR板</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*6.双板停机时呈水平状态</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7.加速时间：≤15s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8.减速时间 ：≤25s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9.驱动方式</w:t>
              <w:tab/>
              <w:t xml:space="preserve">直流无刷电机，低噪音滚珠轴承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10.输入电源 </w:t>
              <w:tab/>
              <w:t xml:space="preserve">AC 110-250V 50/60Hz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11.尺寸（L*W*H ）</w:t>
              <w:tab/>
              <w:t xml:space="preserve">产品尺寸：345*289*168mm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12.包装尺寸：365*310*218mm</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13.重量</w:t>
              <w:tab/>
              <w:t xml:space="preserve">净重：6.5kg      </w:t>
            </w:r>
            <w:r/>
          </w:p>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14.安全标准 </w:t>
              <w:tab/>
              <w:t xml:space="preserve">符合 IEC61010-2-020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试管架（96孔板）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96孔板用试管架</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枪头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275大盒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T-400-R-S 10小盒/大盒</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扩增管8联管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0.2ml</w:t>
            </w:r>
            <w:r>
              <w:rPr>
                <w:rFonts w:ascii="SimSun" w:hAnsi="SimSun" w:eastAsia="SimSun" w:cs="SimSun"/>
                <w:color w:val="000000"/>
                <w:sz w:val="21"/>
              </w:rPr>
              <w:t xml:space="preserve">离心8联管</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无尘抽纸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60盒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无尘擦拭纸</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top"/>
            <w:textDirection w:val="lrTb"/>
            <w:noWrap w:val="false"/>
          </w:tcPr>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2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试剂槽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6"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60ml</w:t>
            </w:r>
            <w:r>
              <w:rPr>
                <w:rFonts w:ascii="SimSun" w:hAnsi="SimSun" w:eastAsia="SimSun" w:cs="SimSun"/>
                <w:color w:val="000000"/>
                <w:sz w:val="21"/>
              </w:rPr>
              <w:t xml:space="preserve">，一次性加样试剂槽</w:t>
            </w:r>
            <w:r/>
          </w:p>
        </w:tc>
      </w:tr>
    </w:tbl>
    <w:p>
      <w:pPr>
        <w:ind w:left="0" w:right="0" w:firstLine="42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本项目核心产品为28CS试剂盒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二、产品质量及质保售后服务要求：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1.所有投标产品必须是原厂生产的、全新试剂，完全符合原厂质量检测标准和国家质量检测标准，按生产厂家产品说明书的规定提供随机资料、配件及软件。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2.提供试剂的保质期不少于半年，如有质量问题及时进行调换。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3.投标供应商必须保证所投产品的技术规格（参数、功能等）的准确性。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三、供货要求：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1.供货日期：签订合同后30个日历天内供货至采购人指定地点并保证一次性通过验收。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2.交付地点：南通市通州区公安局。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3.成交供应商必须将所有设备产品送至采购人指定地点拆封，根据采购人要求接受验收。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四、验收及付款方式要求：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最终提供的服务及提供货物应与采购文件要求一致。项目结束后采购人将按照采购文件要求进行全面验收并签发验收单；如供需双方在合同有效期内因产品或施工质量问题发生争议时，以有权鉴定部门的质量鉴定结果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2.货物按照采购单位要求分批次运送到南通市通州区公安局，并经采购单位验收通过后一次性付清。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3.付款：成交供应商凭见证的采购合同、验收单（经验收合格）及正式发票等按规定进行资金结算。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3827"/>
        <w:gridCol w:w="39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2026年南通市通州区公安局DNA实验室耗材采购项目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本项目对采购本国产品给予政策支持，具体内容见评标方法与评标标准。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Calibri" w:hAnsi="Calibri" w:eastAsia="Calibri" w:cs="Calibri"/>
          <w:color w:val="000000"/>
          <w:sz w:val="24"/>
        </w:rPr>
        <w:t xml:space="preserve">20%</w:t>
      </w:r>
      <w:r>
        <w:rPr>
          <w:rFonts w:ascii="SimSun" w:hAnsi="SimSun" w:eastAsia="SimSun" w:cs="SimSun"/>
          <w:color w:val="000000"/>
          <w:sz w:val="24"/>
        </w:rPr>
        <w:t xml:space="preserve">的价格扣除，用扣除后的价格参与评审。</w:t>
        <w:br w:type="page" w:clear="all"/>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人。</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w:t>
      </w:r>
      <w:r>
        <w:rPr>
          <w:rFonts w:ascii="SimSun" w:hAnsi="SimSun" w:eastAsia="SimSun" w:cs="SimSun"/>
          <w:b/>
          <w:color w:val="000000"/>
          <w:sz w:val="24"/>
        </w:rPr>
        <w:t xml:space="preserve">专门面向中小企业采购的项目不再享受小微型企业价格扣除。</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、采购本国产品的支持政策</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本项目政府采购活动中既有本国产品又有非本国产品参与竞争的，</w:t>
      </w:r>
      <w:r>
        <w:rPr>
          <w:rFonts w:ascii="SimSun" w:hAnsi="SimSun" w:eastAsia="SimSun" w:cs="SimSun"/>
          <w:b/>
          <w:color w:val="000000"/>
          <w:sz w:val="24"/>
        </w:rPr>
        <w:t xml:space="preserve">依法对本国产品给予价格评审优惠，对本国产品的报价给予</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的价格扣除，用扣除后的价格参与评审。</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需在《声明函》中逐一、准确填写产品名称、厂名、生产厂址三项信息（《声明函》中用斜线或横直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号）和招标文件规定的，供应商提供的相关产品视为不符合本国产品标准。</w:t>
      </w:r>
      <w:r/>
    </w:p>
    <w:p>
      <w:pPr>
        <w:pStyle w:val="646"/>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（3）合法有效的营业执照；</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（4）上一年度（2024或2025年度）的财务审计报告（成立不满一年无需提供）或投标截止时间前三个月中任意一个月的开户银行资信证明；</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（6）具备履行合同所必需的设备和专业技术能力的书面声明；</w:t>
      </w:r>
      <w:r/>
    </w:p>
    <w:p>
      <w:pPr>
        <w:ind w:left="42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0" w:right="0" w:firstLine="508"/>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u w:val="single"/>
        </w:rPr>
        <w:t xml:space="preserve">（8）</w:t>
      </w:r>
      <w:r>
        <w:rPr>
          <w:rFonts w:ascii="SimSun" w:hAnsi="SimSun" w:eastAsia="SimSun" w:cs="SimSun"/>
          <w:color w:val="000000"/>
          <w:sz w:val="24"/>
          <w:u w:val="single"/>
        </w:rPr>
        <w:t xml:space="preserve">①中小企业声明函（如符合中、小型和微型企业的需提供）；②监狱企业证明函（如符合监狱企业的需提供）；③残疾人福利性单位声明函（如符合残疾人福利性单位的需提供）；本项目专门面向中小企业采购。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4.1</w:t>
      </w:r>
      <w:r>
        <w:rPr>
          <w:rFonts w:ascii="SimSun" w:hAnsi="SimSun" w:eastAsia="SimSun" w:cs="SimSun"/>
          <w:b/>
          <w:color w:val="000000"/>
          <w:sz w:val="24"/>
        </w:rPr>
        <w:t xml:space="preserve">商务技术标评审标准（</w:t>
      </w:r>
      <w:r>
        <w:rPr>
          <w:rFonts w:ascii="Calibri" w:hAnsi="Calibri" w:eastAsia="Calibri" w:cs="Calibri"/>
          <w:b/>
          <w:color w:val="000000"/>
          <w:sz w:val="24"/>
        </w:rPr>
        <w:t xml:space="preserve">70</w:t>
      </w:r>
      <w:r>
        <w:rPr>
          <w:rFonts w:ascii="SimSun" w:hAnsi="SimSun" w:eastAsia="SimSun" w:cs="SimSun"/>
          <w:b/>
          <w:color w:val="000000"/>
          <w:sz w:val="24"/>
        </w:rPr>
        <w:t xml:space="preserve">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2104"/>
        <w:gridCol w:w="757"/>
        <w:gridCol w:w="547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w:t>
            </w:r>
            <w:r>
              <w:rPr>
                <w:rFonts w:ascii="Calibri" w:hAnsi="Calibri" w:eastAsia="Calibri" w:cs="Calibri"/>
                <w:color w:val="000000"/>
                <w:sz w:val="24"/>
              </w:rPr>
              <w:t xml:space="preserve">2023</w:t>
            </w:r>
            <w:r>
              <w:rPr>
                <w:rFonts w:ascii="SimSun" w:hAnsi="SimSun" w:eastAsia="SimSun" w:cs="SimSun"/>
                <w:color w:val="000000"/>
                <w:sz w:val="24"/>
              </w:rPr>
              <w:t xml:space="preserve">年</w:t>
            </w:r>
            <w:r>
              <w:rPr>
                <w:rFonts w:ascii="Calibri" w:hAnsi="Calibri" w:eastAsia="Calibri" w:cs="Calibri"/>
                <w:color w:val="000000"/>
                <w:sz w:val="24"/>
              </w:rPr>
              <w:t xml:space="preserve">5</w:t>
            </w:r>
            <w:r>
              <w:rPr>
                <w:rFonts w:ascii="SimSun" w:hAnsi="SimSun" w:eastAsia="SimSun" w:cs="SimSun"/>
                <w:color w:val="000000"/>
                <w:sz w:val="24"/>
              </w:rPr>
              <w:t xml:space="preserve">月</w:t>
            </w:r>
            <w:r>
              <w:rPr>
                <w:rFonts w:ascii="Calibri" w:hAnsi="Calibri" w:eastAsia="Calibri" w:cs="Calibri"/>
                <w:color w:val="000000"/>
                <w:sz w:val="24"/>
              </w:rPr>
              <w:t xml:space="preserve">1</w:t>
            </w:r>
            <w:r>
              <w:rPr>
                <w:rFonts w:ascii="SimSun" w:hAnsi="SimSun" w:eastAsia="SimSun" w:cs="SimSun"/>
                <w:color w:val="000000"/>
                <w:sz w:val="24"/>
              </w:rPr>
              <w:t xml:space="preserve">日（以签订合同时间为准）至今实施的</w:t>
            </w:r>
            <w:r>
              <w:rPr>
                <w:rFonts w:ascii="Calibri" w:hAnsi="Calibri" w:eastAsia="Calibri" w:cs="Calibri"/>
                <w:color w:val="000000"/>
                <w:sz w:val="24"/>
              </w:rPr>
              <w:t xml:space="preserve">DNA</w:t>
            </w:r>
            <w:r>
              <w:rPr>
                <w:rFonts w:ascii="SimSun" w:hAnsi="SimSun" w:eastAsia="SimSun" w:cs="SimSun"/>
                <w:color w:val="000000"/>
                <w:sz w:val="24"/>
              </w:rPr>
              <w:t xml:space="preserve">试剂耗材项目业绩有</w:t>
            </w:r>
            <w:r>
              <w:rPr>
                <w:rFonts w:ascii="Calibri" w:hAnsi="Calibri" w:eastAsia="Calibri" w:cs="Calibri"/>
                <w:color w:val="000000"/>
                <w:sz w:val="24"/>
              </w:rPr>
              <w:t xml:space="preserve">1</w:t>
            </w:r>
            <w:r>
              <w:rPr>
                <w:rFonts w:ascii="SimSun" w:hAnsi="SimSun" w:eastAsia="SimSun" w:cs="SimSun"/>
                <w:color w:val="000000"/>
                <w:sz w:val="24"/>
              </w:rPr>
              <w:t xml:space="preserve">个得</w:t>
            </w:r>
            <w:r>
              <w:rPr>
                <w:rFonts w:ascii="Calibri" w:hAnsi="Calibri" w:eastAsia="Calibri" w:cs="Calibri"/>
                <w:color w:val="000000"/>
                <w:sz w:val="24"/>
              </w:rPr>
              <w:t xml:space="preserve">1</w:t>
            </w:r>
            <w:r>
              <w:rPr>
                <w:rFonts w:ascii="SimSun" w:hAnsi="SimSun" w:eastAsia="SimSun" w:cs="SimSun"/>
                <w:color w:val="000000"/>
                <w:sz w:val="24"/>
              </w:rPr>
              <w:t xml:space="preserve">分，最高得</w:t>
            </w:r>
            <w:r>
              <w:rPr>
                <w:rFonts w:ascii="Calibri" w:hAnsi="Calibri" w:eastAsia="Calibri" w:cs="Calibri"/>
                <w:color w:val="000000"/>
                <w:sz w:val="24"/>
              </w:rPr>
              <w:t xml:space="preserve">2</w:t>
            </w:r>
            <w:r>
              <w:rPr>
                <w:rFonts w:ascii="SimSun" w:hAnsi="SimSun" w:eastAsia="SimSun" w:cs="SimSun"/>
                <w:color w:val="000000"/>
                <w:sz w:val="24"/>
              </w:rPr>
              <w:t xml:space="preserve">分。</w:t>
            </w:r>
            <w:r>
              <w:rPr>
                <w:rFonts w:ascii="SimSun" w:hAnsi="SimSun" w:eastAsia="SimSun" w:cs="SimSun"/>
                <w:b/>
                <w:color w:val="000000"/>
                <w:sz w:val="24"/>
              </w:rPr>
              <w:t xml:space="preserve">注：投标文件中须提供合同证明材料，包括合同首页、标的金额所在页、签字盖章页。</w:t>
            </w:r>
            <w:r/>
          </w:p>
        </w:tc>
      </w:tr>
      <w:tr>
        <w:trPr>
          <w:trHeight w:val="3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根据投标人对招标文件中的每条技术参数的响应情况进行评分。标“★”项为重要技术指标，需按技术参数要求提供证明材料，如有一项负偏离，每项扣</w:t>
            </w:r>
            <w:r>
              <w:rPr>
                <w:rFonts w:ascii="Calibri" w:hAnsi="Calibri" w:eastAsia="Calibri" w:cs="Calibri"/>
                <w:color w:val="000000"/>
                <w:sz w:val="24"/>
              </w:rPr>
              <w:t xml:space="preserve">0.6</w:t>
            </w:r>
            <w:r>
              <w:rPr>
                <w:rFonts w:ascii="SimSun" w:hAnsi="SimSun" w:eastAsia="SimSun" w:cs="SimSun"/>
                <w:color w:val="000000"/>
                <w:sz w:val="24"/>
              </w:rPr>
              <w:t xml:space="preserve">分；其他参数为一般技术参数，如有一项负偏离，每项扣</w:t>
            </w:r>
            <w:r>
              <w:rPr>
                <w:rFonts w:ascii="Calibri" w:hAnsi="Calibri" w:eastAsia="Calibri" w:cs="Calibri"/>
                <w:color w:val="000000"/>
                <w:sz w:val="24"/>
              </w:rPr>
              <w:t xml:space="preserve">0.2</w:t>
            </w:r>
            <w:r>
              <w:rPr>
                <w:rFonts w:ascii="SimSun" w:hAnsi="SimSun" w:eastAsia="SimSun" w:cs="SimSun"/>
                <w:color w:val="000000"/>
                <w:sz w:val="24"/>
              </w:rPr>
              <w:t xml:space="preserve">分；总技术分</w:t>
            </w:r>
            <w:r>
              <w:rPr>
                <w:rFonts w:ascii="Calibri" w:hAnsi="Calibri" w:eastAsia="Calibri" w:cs="Calibri"/>
                <w:color w:val="000000"/>
                <w:sz w:val="24"/>
              </w:rPr>
              <w:t xml:space="preserve">36</w:t>
            </w:r>
            <w:r>
              <w:rPr>
                <w:rFonts w:ascii="SimSun" w:hAnsi="SimSun" w:eastAsia="SimSun" w:cs="SimSun"/>
                <w:color w:val="000000"/>
                <w:sz w:val="24"/>
              </w:rPr>
              <w:t xml:space="preserve">分，扣完为止。</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项目实施方案及进度计划安排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根据投标供应商提供的项目方案进行综合评分，方案包含：项目实施方案、项目进度计划、相关人员配备情况、质量保证措施。</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上述内容需方案合理、描述详细、切实可行有效，每有一项内容进行了阐述且满足或优于采购需求的得</w:t>
            </w:r>
            <w:r>
              <w:rPr>
                <w:rFonts w:ascii="Calibri" w:hAnsi="Calibri" w:eastAsia="Calibri" w:cs="Calibri"/>
                <w:color w:val="000000"/>
                <w:sz w:val="24"/>
              </w:rPr>
              <w:t xml:space="preserve">10</w:t>
            </w:r>
            <w:r>
              <w:rPr>
                <w:rFonts w:ascii="SimSun" w:hAnsi="SimSun" w:eastAsia="SimSun" w:cs="SimSun"/>
                <w:color w:val="000000"/>
                <w:sz w:val="24"/>
              </w:rPr>
              <w:t xml:space="preserve">分；有一定关联的得</w:t>
            </w:r>
            <w:r>
              <w:rPr>
                <w:rFonts w:ascii="Calibri" w:hAnsi="Calibri" w:eastAsia="Calibri" w:cs="Calibri"/>
                <w:color w:val="000000"/>
                <w:sz w:val="24"/>
              </w:rPr>
              <w:t xml:space="preserve">7</w:t>
            </w:r>
            <w:r>
              <w:rPr>
                <w:rFonts w:ascii="SimSun" w:hAnsi="SimSun" w:eastAsia="SimSun" w:cs="SimSun"/>
                <w:color w:val="000000"/>
                <w:sz w:val="24"/>
              </w:rPr>
              <w:t xml:space="preserve">分；欠合理的得</w:t>
            </w:r>
            <w:r>
              <w:rPr>
                <w:rFonts w:ascii="Calibri" w:hAnsi="Calibri" w:eastAsia="Calibri" w:cs="Calibri"/>
                <w:color w:val="000000"/>
                <w:sz w:val="24"/>
              </w:rPr>
              <w:t xml:space="preserve">3</w:t>
            </w:r>
            <w:r>
              <w:rPr>
                <w:rFonts w:ascii="SimSun" w:hAnsi="SimSun" w:eastAsia="SimSun" w:cs="SimSun"/>
                <w:color w:val="000000"/>
                <w:sz w:val="24"/>
              </w:rPr>
              <w:t xml:space="preserve">分；未进行阐述或不满足采购需求的不得分，本项最高得</w:t>
            </w:r>
            <w:r>
              <w:rPr>
                <w:rFonts w:ascii="Calibri" w:hAnsi="Calibri" w:eastAsia="Calibri" w:cs="Calibri"/>
                <w:color w:val="000000"/>
                <w:sz w:val="24"/>
              </w:rPr>
              <w:t xml:space="preserve">10</w:t>
            </w:r>
            <w:r>
              <w:rPr>
                <w:rFonts w:ascii="SimSun" w:hAnsi="SimSun" w:eastAsia="SimSun" w:cs="SimSun"/>
                <w:color w:val="000000"/>
                <w:sz w:val="24"/>
              </w:rPr>
              <w:t xml:space="preserve">分。 </w:t>
            </w:r>
            <w:r>
              <w:rPr>
                <w:rFonts w:ascii="Calibri" w:hAnsi="Calibri" w:eastAsia="Calibri" w:cs="Calibri"/>
                <w:color w:val="000000"/>
                <w:sz w:val="24"/>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产品培训方案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根据投标供应商提供的项目方案进行综合评分，方案包含：针对项目日常使用人员的培训内容概述、使用人员的详细培训计划安排、培训流程质量保障详述、培训方案中实施人员技术能力。</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上述内容需方案合理、描述详细、切实可行有效，每有一项内容进行了阐述且满足或优于采购需求的得</w:t>
            </w:r>
            <w:r>
              <w:rPr>
                <w:rFonts w:ascii="Calibri" w:hAnsi="Calibri" w:eastAsia="Calibri" w:cs="Calibri"/>
                <w:color w:val="000000"/>
                <w:sz w:val="24"/>
              </w:rPr>
              <w:t xml:space="preserve">10</w:t>
            </w:r>
            <w:r>
              <w:rPr>
                <w:rFonts w:ascii="SimSun" w:hAnsi="SimSun" w:eastAsia="SimSun" w:cs="SimSun"/>
                <w:color w:val="000000"/>
                <w:sz w:val="24"/>
              </w:rPr>
              <w:t xml:space="preserve">分；有一定关联的得</w:t>
            </w:r>
            <w:r>
              <w:rPr>
                <w:rFonts w:ascii="Calibri" w:hAnsi="Calibri" w:eastAsia="Calibri" w:cs="Calibri"/>
                <w:color w:val="000000"/>
                <w:sz w:val="24"/>
              </w:rPr>
              <w:t xml:space="preserve">7</w:t>
            </w:r>
            <w:r>
              <w:rPr>
                <w:rFonts w:ascii="SimSun" w:hAnsi="SimSun" w:eastAsia="SimSun" w:cs="SimSun"/>
                <w:color w:val="000000"/>
                <w:sz w:val="24"/>
              </w:rPr>
              <w:t xml:space="preserve">分；欠合理得</w:t>
            </w:r>
            <w:r>
              <w:rPr>
                <w:rFonts w:ascii="Calibri" w:hAnsi="Calibri" w:eastAsia="Calibri" w:cs="Calibri"/>
                <w:color w:val="000000"/>
                <w:sz w:val="24"/>
              </w:rPr>
              <w:t xml:space="preserve">3</w:t>
            </w:r>
            <w:r>
              <w:rPr>
                <w:rFonts w:ascii="SimSun" w:hAnsi="SimSun" w:eastAsia="SimSun" w:cs="SimSun"/>
                <w:color w:val="000000"/>
                <w:sz w:val="24"/>
              </w:rPr>
              <w:t xml:space="preserve">分；未进行阐述或不满足采购需求的不得分，本项最高得</w:t>
            </w:r>
            <w:r>
              <w:rPr>
                <w:rFonts w:ascii="Calibri" w:hAnsi="Calibri" w:eastAsia="Calibri" w:cs="Calibri"/>
                <w:color w:val="000000"/>
                <w:sz w:val="24"/>
              </w:rPr>
              <w:t xml:space="preserve">10</w:t>
            </w:r>
            <w:r>
              <w:rPr>
                <w:rFonts w:ascii="SimSun" w:hAnsi="SimSun" w:eastAsia="SimSun" w:cs="SimSun"/>
                <w:color w:val="000000"/>
                <w:sz w:val="24"/>
              </w:rPr>
              <w:t xml:space="preserve">分。 </w:t>
            </w:r>
            <w:r>
              <w:rPr>
                <w:rFonts w:ascii="Calibri" w:hAnsi="Calibri" w:eastAsia="Calibri" w:cs="Calibri"/>
                <w:color w:val="000000"/>
                <w:sz w:val="24"/>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174"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产品售后方案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174"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4" w:type="dxa"/>
            <w:vAlign w:val="center"/>
            <w:textDirection w:val="lrTb"/>
            <w:noWrap w:val="false"/>
          </w:tcPr>
          <w:p>
            <w:pPr>
              <w:ind w:left="0" w:right="174" w:firstLine="24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根据投标供应商提供的项目方案进行综合评分，方案包含：服务内容、人员安排、故障解决方案、售后服务响应时间、实际承诺提供的免费服务期限（产品质保期）。</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上述内容需方案合理、描述详细、切实可行有效，每有一项内容进行了阐述且满足或优于采购需求的得</w:t>
            </w:r>
            <w:r>
              <w:rPr>
                <w:rFonts w:ascii="Calibri" w:hAnsi="Calibri" w:eastAsia="Calibri" w:cs="Calibri"/>
                <w:color w:val="000000"/>
                <w:sz w:val="24"/>
              </w:rPr>
              <w:t xml:space="preserve">12</w:t>
            </w:r>
            <w:r>
              <w:rPr>
                <w:rFonts w:ascii="SimSun" w:hAnsi="SimSun" w:eastAsia="SimSun" w:cs="SimSun"/>
                <w:color w:val="000000"/>
                <w:sz w:val="24"/>
              </w:rPr>
              <w:t xml:space="preserve">分；有一定关联的得</w:t>
            </w:r>
            <w:r>
              <w:rPr>
                <w:rFonts w:ascii="Calibri" w:hAnsi="Calibri" w:eastAsia="Calibri" w:cs="Calibri"/>
                <w:color w:val="000000"/>
                <w:sz w:val="24"/>
              </w:rPr>
              <w:t xml:space="preserve">8</w:t>
            </w:r>
            <w:r>
              <w:rPr>
                <w:rFonts w:ascii="SimSun" w:hAnsi="SimSun" w:eastAsia="SimSun" w:cs="SimSun"/>
                <w:color w:val="000000"/>
                <w:sz w:val="24"/>
              </w:rPr>
              <w:t xml:space="preserve">分；欠合理的得</w:t>
            </w:r>
            <w:r>
              <w:rPr>
                <w:rFonts w:ascii="Calibri" w:hAnsi="Calibri" w:eastAsia="Calibri" w:cs="Calibri"/>
                <w:color w:val="000000"/>
                <w:sz w:val="24"/>
              </w:rPr>
              <w:t xml:space="preserve">4</w:t>
            </w:r>
            <w:r>
              <w:rPr>
                <w:rFonts w:ascii="SimSun" w:hAnsi="SimSun" w:eastAsia="SimSun" w:cs="SimSun"/>
                <w:color w:val="000000"/>
                <w:sz w:val="24"/>
              </w:rPr>
              <w:t xml:space="preserve">分；未进行阐述或不满足采购需求的不得分，本项最高得</w:t>
            </w:r>
            <w:r>
              <w:rPr>
                <w:rFonts w:ascii="Calibri" w:hAnsi="Calibri" w:eastAsia="Calibri" w:cs="Calibri"/>
                <w:color w:val="000000"/>
                <w:sz w:val="24"/>
              </w:rPr>
              <w:t xml:space="preserve">12</w:t>
            </w:r>
            <w:r>
              <w:rPr>
                <w:rFonts w:ascii="SimSun" w:hAnsi="SimSun" w:eastAsia="SimSun" w:cs="SimSun"/>
                <w:color w:val="000000"/>
                <w:sz w:val="24"/>
              </w:rPr>
              <w:t xml:space="preserve">分。 </w:t>
            </w:r>
            <w:r>
              <w:rPr>
                <w:rFonts w:ascii="Calibri" w:hAnsi="Calibri" w:eastAsia="Calibri" w:cs="Calibri"/>
                <w:color w:val="000000"/>
                <w:sz w:val="24"/>
              </w:rPr>
              <w:t xml:space="preserve"> </w:t>
            </w:r>
            <w:r/>
          </w:p>
        </w:tc>
      </w:tr>
    </w:tbl>
    <w:p>
      <w:pPr>
        <w:ind w:left="0"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4.2、报价标评审标准（30分）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报价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本项目政府采购活动中既有本国产品又有非本国产品参与竞争的，</w:t>
      </w:r>
      <w:r>
        <w:rPr>
          <w:rFonts w:ascii="SimSun" w:hAnsi="SimSun" w:eastAsia="SimSun" w:cs="SimSun"/>
          <w:b/>
          <w:color w:val="000000"/>
          <w:sz w:val="24"/>
        </w:rPr>
        <w:t xml:space="preserve">依法对本国产品给予价格评审优惠，对本国产品的报价给予</w:t>
      </w: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的价格扣除，用扣除后的价格参与评审。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4.2.3</w:t>
      </w: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4.2.4</w:t>
      </w:r>
      <w:r>
        <w:rPr>
          <w:rFonts w:ascii="SimSun" w:hAnsi="SimSun" w:eastAsia="SimSun" w:cs="SimSun"/>
          <w:b/>
          <w:color w:val="000000"/>
          <w:sz w:val="24"/>
        </w:rPr>
        <w:t xml:space="preserve">根据财政部财购财库〔2026〕2号文件要求：</w:t>
      </w:r>
      <w:r/>
    </w:p>
    <w:p>
      <w:pPr>
        <w:pStyle w:val="646"/>
        <w:ind w:left="0" w:right="0" w:firstLine="482"/>
        <w:spacing w:before="0" w:after="0" w:line="51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政府采购评审中出现下列情形之一的，评标委员会应当启动异常低价投标（响应）审查程序：</w:t>
      </w:r>
      <w:r/>
    </w:p>
    <w:p>
      <w:pPr>
        <w:pStyle w:val="646"/>
        <w:numPr>
          <w:ilvl w:val="0"/>
          <w:numId w:val="5"/>
        </w:numPr>
        <w:spacing w:before="0" w:after="0" w:line="510"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6"/>
        <w:numPr>
          <w:ilvl w:val="0"/>
          <w:numId w:val="5"/>
        </w:numPr>
        <w:spacing w:before="0" w:after="0" w:line="510"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6"/>
        <w:numPr>
          <w:ilvl w:val="0"/>
          <w:numId w:val="5"/>
        </w:numPr>
        <w:spacing w:before="0" w:after="0" w:line="510"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6"/>
        <w:numPr>
          <w:ilvl w:val="0"/>
          <w:numId w:val="5"/>
        </w:numPr>
        <w:spacing w:before="0" w:after="0" w:line="510"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评标委员会基于专业判断，认为供应商报价过低，有可能影响产品质量或者不能诚信履约的其他情形。</w:t>
      </w:r>
      <w:r/>
    </w:p>
    <w:p>
      <w:pPr>
        <w:pStyle w:val="646"/>
        <w:ind w:left="0" w:right="0" w:firstLine="482"/>
        <w:spacing w:before="0" w:after="0" w:line="51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第六章投标文件格式</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投标文件组成</w:t>
      </w:r>
      <w:r/>
    </w:p>
    <w:p>
      <w:pPr>
        <w:ind w:left="0" w:right="0" w:firstLine="56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（3）合法有效的营业执照；</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（4）上一年度（2024或2025年度）的财务审计报告（成立不满一年无需提供）或投标截止时间前三个月中任意一个月的开户银行资信证明；</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（6）具备履行合同所必需的设备和专业技术能力的书面声明；</w:t>
      </w:r>
      <w:r/>
    </w:p>
    <w:p>
      <w:pPr>
        <w:ind w:left="42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u w:val="single"/>
        </w:rPr>
        <w:t xml:space="preserve">（8）</w:t>
      </w:r>
      <w:r>
        <w:rPr>
          <w:rFonts w:ascii="SimSun" w:hAnsi="SimSun" w:eastAsia="SimSun" w:cs="SimSun"/>
          <w:color w:val="000000"/>
          <w:sz w:val="24"/>
          <w:u w:val="single"/>
        </w:rPr>
        <w:t xml:space="preserve">①中小企业声明函（如符合中、小型和微型企业的需提供）；②监狱企业证明函（如符合监狱企业的需提供）；③残疾人福利性单位声明函（如符合残疾人福利性单位的需提供）；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价格标材料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关于符合本国产品标准的声明函（格式见附件）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投标人符合《政府采购法》第二十二条规定条件的声明函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我单位参加__________ _（项目名称），___________（项目编号）投标活动。针对《中华人民共和国政府采购法》第二十二条规定做出如下声明：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承诺人名称（加盖CA电子签章）：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法人或者其他组织的营业执照等证明文件</w:t>
      </w:r>
      <w:r/>
    </w:p>
    <w:p>
      <w:pPr>
        <w:ind w:left="0" w:right="0" w:firstLine="56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（扫描件）</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br w:type="page" w:clear="all"/>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2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42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31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4"/>
        <w:ind w:left="0" w:right="0" w:firstLine="420"/>
        <w:jc w:val="center"/>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中小微企业声明函（货物）（包：**）</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本公司（联合体）郑重声明，根据《政府采购促进中小企业发展管理办法》(财库[2020]46号)的规定，本公司（联合体）参加南通市江苏衡晟项目管理咨询有限公司组织的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（项目名称）（标段：**）</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rPr>
          <w:rFonts w:ascii="SimSun" w:hAnsi="SimSun" w:eastAsia="SimSun" w:cs="SimSun"/>
          <w:b/>
          <w:color w:val="000000"/>
          <w:sz w:val="24"/>
        </w:rPr>
        <w:t xml:space="preserve">核心产品制造商</w:t>
      </w:r>
      <w:r>
        <w:rPr>
          <w:rFonts w:ascii="SimSun" w:hAnsi="SimSun" w:eastAsia="SimSun" w:cs="SimSun"/>
          <w:color w:val="000000"/>
          <w:sz w:val="24"/>
        </w:rPr>
        <w:t xml:space="preserve">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   万元，资产总额为    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标段：**）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  投标分项报价表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5"/>
        <w:gridCol w:w="707"/>
        <w:gridCol w:w="707"/>
        <w:gridCol w:w="911"/>
        <w:gridCol w:w="952"/>
        <w:gridCol w:w="1074"/>
        <w:gridCol w:w="1345"/>
        <w:gridCol w:w="897"/>
        <w:gridCol w:w="979"/>
        <w:gridCol w:w="93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cyan"/>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rPr>
                <w:rFonts w:ascii="SimSun" w:hAnsi="SimSun" w:eastAsia="SimSun" w:cs="SimSun"/>
                <w:color w:val="000000"/>
                <w:sz w:val="24"/>
                <w:u w:val="single"/>
              </w:rPr>
              <w:t xml:space="preserve">                             </w:t>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本采购包中提供的符合本国产品标准的产品成本之和占该采购包提供的全部产品成本之和的比例为</w:t>
            </w:r>
            <w:r>
              <w:rPr>
                <w:rFonts w:ascii="Arial" w:hAnsi="Arial" w:eastAsia="Arial" w:cs="Arial"/>
                <w:color w:val="ff0000"/>
                <w:sz w:val="28"/>
                <w:u w:val="single"/>
              </w:rPr>
              <w:t xml:space="preserve">***</w:t>
            </w:r>
            <w:r>
              <w:rPr>
                <w:rFonts w:ascii="Arial" w:hAnsi="Arial" w:eastAsia="Arial" w:cs="Arial"/>
                <w:color w:val="ff0000"/>
                <w:sz w:val="28"/>
              </w:rPr>
              <w:t xml:space="preserve">%。</w:t>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3.本采购包中含有多种产品时，供应商未填写本采购包中提供的符合本国产品标准的产品成本之和占该采购包提供的全部产品成本之和的比例数值的，或</w:t>
      </w:r>
      <w:r>
        <w:rPr>
          <w:rFonts w:ascii="Arial" w:hAnsi="Arial" w:eastAsia="Arial" w:cs="Arial"/>
          <w:b/>
          <w:color w:val="ff0000"/>
          <w:sz w:val="28"/>
        </w:rPr>
        <w:t xml:space="preserve">比例数值未达到80%</w:t>
      </w:r>
      <w:r>
        <w:rPr>
          <w:rFonts w:ascii="Arial" w:hAnsi="Arial" w:eastAsia="Arial" w:cs="Arial"/>
          <w:color w:val="ff0000"/>
          <w:sz w:val="28"/>
        </w:rPr>
        <w:t xml:space="preserve">的，将不享受本国产品价格评审优惠。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4.投标人需认真填写本报价表，尤其注意规格型号的准确填写。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5.项目经办人可以根据项目实际需要对表格结构进行调整。</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附件   关于符合本国产品标准的声明函（采购包号：**）</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strike/>
          <w:color w:val="000000"/>
          <w:sz w:val="24"/>
          <w:highlight w:val="white"/>
          <w:u w:val="single"/>
        </w:rPr>
        <w:t xml:space="preserve"> （产品名称1）</w:t>
      </w:r>
      <w:r>
        <w:rPr>
          <w:rFonts w:ascii="Arial" w:hAnsi="Arial" w:eastAsia="Arial" w:cs="Arial"/>
          <w:color w:val="000000"/>
          <w:sz w:val="24"/>
          <w:highlight w:val="white"/>
          <w:u w:val="single"/>
        </w:rPr>
        <w:t xml:space="preserve"> </w:t>
      </w:r>
      <w:r>
        <w:rPr>
          <w:rFonts w:ascii="Arial" w:hAnsi="Arial" w:eastAsia="Arial" w:cs="Arial"/>
          <w:color w:val="000000"/>
          <w:sz w:val="24"/>
          <w:highlight w:val="white"/>
        </w:rPr>
        <w:t xml:space="preserve">的中国境内生产的组件成本占比≥</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产品名称2</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规定比例</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关键组件</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产品名称1</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w:t>
      </w:r>
      <w:r>
        <w:rPr>
          <w:rFonts w:ascii="Arial" w:hAnsi="Arial" w:eastAsia="Arial" w:cs="Arial"/>
          <w:strike/>
          <w:color w:val="000000"/>
          <w:sz w:val="24"/>
          <w:highlight w:val="white"/>
          <w:u w:val="single"/>
        </w:rPr>
        <w:t xml:space="preserve">关键工序</w:t>
      </w:r>
      <w:r>
        <w:rPr>
          <w:rFonts w:ascii="Arial" w:hAnsi="Arial" w:eastAsia="Arial" w:cs="Arial"/>
          <w:color w:val="000000"/>
          <w:sz w:val="24"/>
          <w:highlight w:val="white"/>
          <w:u w:val="single"/>
        </w:rPr>
        <w:t xml:space="preserve">）</w:t>
      </w:r>
      <w:r>
        <w:rPr>
          <w:rFonts w:ascii="Arial" w:hAnsi="Arial" w:eastAsia="Arial" w:cs="Arial"/>
          <w:color w:val="000000"/>
          <w:sz w:val="24"/>
          <w:highlight w:val="white"/>
        </w:rPr>
        <w:t xml:space="preserve">在中国境内完成。</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420"/>
        <w:jc w:val="center"/>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1.产品如有型号，请在“产品名称”栏一并填写。</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4.该产品的关键组件要求实施前，“关键组件”栏可不填，下同。</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5.该产品的关键工序要求实施前，“关键工序”栏可不填，下同。</w:t>
      </w:r>
      <w:r/>
    </w:p>
    <w:p>
      <w:pPr>
        <w:ind w:left="0" w:right="0" w:firstLine="420"/>
        <w:spacing w:before="30" w:after="3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highlight w:val="white"/>
        </w:rPr>
        <w:t xml:space="preserve">6.本声明函只需填写</w:t>
      </w:r>
      <w:r>
        <w:rPr>
          <w:rFonts w:ascii="Arial" w:hAnsi="Arial" w:eastAsia="Arial" w:cs="Arial"/>
          <w:color w:val="000000"/>
          <w:sz w:val="24"/>
          <w:highlight w:val="white"/>
          <w:u w:val="single"/>
        </w:rPr>
        <w:t xml:space="preserve">（产品名称）</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其他地方</w:t>
      </w:r>
      <w:r>
        <w:rPr>
          <w:rFonts w:ascii="Arial" w:hAnsi="Arial" w:eastAsia="Arial" w:cs="Arial"/>
          <w:color w:val="000000"/>
          <w:sz w:val="22"/>
          <w:highlight w:val="white"/>
        </w:rPr>
        <w:t xml:space="preserve">用横直线划除的地方无需填写。</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办理政采贷和履约保函（保险）告知函</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42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982" w:hanging="420"/>
      </w:pPr>
    </w:lvl>
    <w:lvl w:ilvl="2">
      <w:start w:val="1"/>
      <w:numFmt w:val="decimal"/>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decimal"/>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decimal"/>
      <w:isLgl w:val="false"/>
      <w:suff w:val="tab"/>
      <w:lvlText w:val="%9."/>
      <w:lvlJc w:val="right"/>
      <w:pPr>
        <w:ind w:left="3922" w:hanging="42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2026-05-13T02:28:35Z</dcterms:created>
  <dcterms:modified xsi:type="dcterms:W3CDTF">2026-05-13T06:21:47Z</dcterms:modified>
</cp:coreProperties>
</file>